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A6F92" w:rsidRDefault="004267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</w:p>
    <w:p w:rsidR="001A6F92" w:rsidRDefault="004267D6">
      <w:pPr>
        <w:ind w:left="0" w:hanging="2"/>
        <w:jc w:val="center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CURRICULUM VITAE</w:t>
      </w:r>
    </w:p>
    <w:p w:rsidR="001A6F92" w:rsidRDefault="001A6F92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b/>
          <w:sz w:val="22"/>
          <w:szCs w:val="22"/>
        </w:rPr>
        <w:t>DEMOGRAPHIC AND PERSONAL INFORMATION</w:t>
      </w:r>
    </w:p>
    <w:p w:rsidR="001A6F92" w:rsidRDefault="001A6F92">
      <w:pPr>
        <w:ind w:left="0" w:hanging="2"/>
        <w:rPr>
          <w:rFonts w:ascii="Garamond" w:eastAsia="Garamond" w:hAnsi="Garamond" w:cs="Garamond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b/>
          <w:color w:val="0070C0"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 xml:space="preserve">Current Appointments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University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2020-present </w:t>
      </w:r>
      <w:r>
        <w:rPr>
          <w:rFonts w:ascii="Garamond" w:eastAsia="Garamond" w:hAnsi="Garamond" w:cs="Garamond"/>
          <w:sz w:val="22"/>
          <w:szCs w:val="22"/>
        </w:rPr>
        <w:tab/>
        <w:t xml:space="preserve">Assistant Professor of Surgery, The Johns Hopkins University School of Medicine, Division of Minimally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Invasive Surgery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Hospital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2020-present</w:t>
      </w:r>
      <w:r>
        <w:rPr>
          <w:rFonts w:ascii="Garamond" w:eastAsia="Garamond" w:hAnsi="Garamond" w:cs="Garamond"/>
          <w:sz w:val="22"/>
          <w:szCs w:val="22"/>
        </w:rPr>
        <w:tab/>
        <w:t>Medical Staff, Sibley Memori</w:t>
      </w:r>
      <w:r>
        <w:rPr>
          <w:rFonts w:ascii="Garamond" w:eastAsia="Garamond" w:hAnsi="Garamond" w:cs="Garamond"/>
          <w:sz w:val="22"/>
          <w:szCs w:val="22"/>
        </w:rPr>
        <w:t>al Hospital, Washington, DC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2021-present</w:t>
      </w:r>
      <w:r>
        <w:rPr>
          <w:rFonts w:ascii="Garamond" w:eastAsia="Garamond" w:hAnsi="Garamond" w:cs="Garamond"/>
          <w:sz w:val="22"/>
          <w:szCs w:val="22"/>
        </w:rPr>
        <w:tab/>
        <w:t>Medical Staff, The Johns Hopkins Hospital, Baltimore, MD</w:t>
      </w:r>
    </w:p>
    <w:p w:rsidR="001A6F92" w:rsidRPr="00865F11" w:rsidRDefault="004267D6" w:rsidP="00865F11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2021-present</w:t>
      </w:r>
      <w:r>
        <w:rPr>
          <w:rFonts w:ascii="Garamond" w:eastAsia="Garamond" w:hAnsi="Garamond" w:cs="Garamond"/>
          <w:sz w:val="22"/>
          <w:szCs w:val="22"/>
        </w:rPr>
        <w:tab/>
        <w:t>Medical Staff, Suburban Hospital, Bethesda, MD</w:t>
      </w:r>
    </w:p>
    <w:p w:rsidR="001A6F92" w:rsidRDefault="001A6F92" w:rsidP="00865F11">
      <w:pPr>
        <w:ind w:leftChars="0" w:left="0" w:firstLineChars="0" w:firstLine="0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>Education and Training</w:t>
      </w:r>
      <w:r>
        <w:rPr>
          <w:rFonts w:ascii="Garamond" w:eastAsia="Garamond" w:hAnsi="Garamond" w:cs="Garamond"/>
          <w:color w:val="00FFFF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Undergraduate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2005-2009</w:t>
      </w:r>
      <w:r>
        <w:rPr>
          <w:rFonts w:ascii="Garamond" w:eastAsia="Garamond" w:hAnsi="Garamond" w:cs="Garamond"/>
          <w:sz w:val="22"/>
          <w:szCs w:val="22"/>
        </w:rPr>
        <w:tab/>
        <w:t>B.S., University of Georgia, Athens, GA. Biology/Psychology double major, graduated cum laude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Doctoral/graduate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Doctoral/Graduate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2010-2014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M.D., </w:t>
      </w:r>
      <w:r>
        <w:rPr>
          <w:rFonts w:ascii="Garamond" w:eastAsia="Garamond" w:hAnsi="Garamond" w:cs="Garamond"/>
          <w:sz w:val="22"/>
          <w:szCs w:val="22"/>
        </w:rPr>
        <w:t>St. George’s University School of Medicine, Grenada, West Indies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Postdoctoral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2014-2019</w:t>
      </w:r>
      <w:r>
        <w:rPr>
          <w:rFonts w:ascii="Garamond" w:eastAsia="Garamond" w:hAnsi="Garamond" w:cs="Garamond"/>
          <w:sz w:val="22"/>
          <w:szCs w:val="22"/>
        </w:rPr>
        <w:t xml:space="preserve">      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>Resid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ent, General Surgery, University at Buffalo, State University of New York, Buffalo, NY.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Mentors: Dr. Steven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Schwaitzberg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, Dr. James </w:t>
      </w:r>
      <w:r>
        <w:rPr>
          <w:rFonts w:ascii="Garamond" w:eastAsia="Garamond" w:hAnsi="Garamond" w:cs="Garamond"/>
          <w:sz w:val="22"/>
          <w:szCs w:val="22"/>
        </w:rPr>
        <w:t xml:space="preserve">“Butch” </w:t>
      </w:r>
      <w:r>
        <w:rPr>
          <w:rFonts w:ascii="Garamond" w:eastAsia="Garamond" w:hAnsi="Garamond" w:cs="Garamond"/>
          <w:color w:val="000000"/>
          <w:sz w:val="22"/>
          <w:szCs w:val="22"/>
        </w:rPr>
        <w:t>Rosser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</w:t>
      </w:r>
      <w:r>
        <w:rPr>
          <w:rFonts w:ascii="Garamond" w:eastAsia="Garamond" w:hAnsi="Garamond" w:cs="Garamond"/>
          <w:sz w:val="22"/>
          <w:szCs w:val="22"/>
        </w:rPr>
        <w:t>19-2020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Fellow, Advanced GI/Foregut Surgery, </w:t>
      </w:r>
      <w:r>
        <w:rPr>
          <w:rFonts w:ascii="Garamond" w:eastAsia="Garamond" w:hAnsi="Garamond" w:cs="Garamond"/>
          <w:sz w:val="22"/>
          <w:szCs w:val="22"/>
        </w:rPr>
        <w:t>The Oregon Clinic at Providence Cancer Institute, Portland, O</w:t>
      </w:r>
      <w:r>
        <w:rPr>
          <w:rFonts w:ascii="Garamond" w:eastAsia="Garamond" w:hAnsi="Garamond" w:cs="Garamond"/>
          <w:sz w:val="22"/>
          <w:szCs w:val="22"/>
        </w:rPr>
        <w:t xml:space="preserve">R.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Mentors: Dr. Lee Swanstrom, Dr. Christy Dunst, Dr. Steven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, Dr. Kevin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>Professional Experience</w:t>
      </w: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2020-present</w:t>
      </w:r>
      <w:r>
        <w:rPr>
          <w:rFonts w:ascii="Garamond" w:eastAsia="Garamond" w:hAnsi="Garamond" w:cs="Garamond"/>
          <w:sz w:val="22"/>
          <w:szCs w:val="22"/>
        </w:rPr>
        <w:tab/>
        <w:t xml:space="preserve">Minimally Invasive General, Bariatric and Foregut Surgery, Johns Hopkins University, Sibley Memorial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Hospital, Washington, DC. </w:t>
      </w:r>
    </w:p>
    <w:p w:rsidR="001A6F92" w:rsidRDefault="001A6F92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PUBLICATIONS</w:t>
      </w:r>
      <w:r>
        <w:rPr>
          <w:rFonts w:ascii="Garamond" w:eastAsia="Garamond" w:hAnsi="Garamond" w:cs="Garamond"/>
          <w:color w:val="7030A0"/>
          <w:sz w:val="20"/>
          <w:szCs w:val="20"/>
        </w:rPr>
        <w:t>: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Original Research [OR]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1</w:t>
      </w:r>
      <w:r>
        <w:rPr>
          <w:rFonts w:ascii="Garamond" w:eastAsia="Garamond" w:hAnsi="Garamond" w:cs="Garamond"/>
          <w:sz w:val="22"/>
          <w:szCs w:val="22"/>
        </w:rPr>
        <w:t>.</w:t>
      </w:r>
      <w:r>
        <w:rPr>
          <w:rFonts w:ascii="Garamond" w:eastAsia="Garamond" w:hAnsi="Garamond" w:cs="Garamond"/>
          <w:color w:val="0070C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Fletcher RN,</w:t>
      </w:r>
      <w:r>
        <w:rPr>
          <w:rFonts w:ascii="Garamond" w:eastAsia="Garamond" w:hAnsi="Garamond" w:cs="Garamond"/>
          <w:color w:val="0070C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Dunst CM, </w:t>
      </w:r>
      <w:proofErr w:type="spellStart"/>
      <w:r>
        <w:rPr>
          <w:rFonts w:ascii="Garamond" w:eastAsia="Garamond" w:hAnsi="Garamond" w:cs="Garamond"/>
          <w:sz w:val="22"/>
          <w:szCs w:val="22"/>
        </w:rPr>
        <w:t>Abdelmoaty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WF, </w:t>
      </w:r>
      <w:proofErr w:type="spellStart"/>
      <w:r>
        <w:rPr>
          <w:rFonts w:ascii="Garamond" w:eastAsia="Garamond" w:hAnsi="Garamond" w:cs="Garamond"/>
          <w:sz w:val="22"/>
          <w:szCs w:val="22"/>
        </w:rPr>
        <w:t>Alicuben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ET,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Shemmeri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E,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Müller D; </w:t>
      </w:r>
      <w:proofErr w:type="spellStart"/>
      <w:r>
        <w:rPr>
          <w:rFonts w:ascii="Garamond" w:eastAsia="Garamond" w:hAnsi="Garamond" w:cs="Garamond"/>
          <w:sz w:val="22"/>
          <w:szCs w:val="22"/>
        </w:rPr>
        <w:t>Sharata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AM,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Bradley DD, </w:t>
      </w:r>
      <w:proofErr w:type="spellStart"/>
      <w:r>
        <w:rPr>
          <w:rFonts w:ascii="Garamond" w:eastAsia="Garamond" w:hAnsi="Garamond" w:cs="Garamond"/>
          <w:sz w:val="22"/>
          <w:szCs w:val="22"/>
        </w:rPr>
        <w:t>Bildzukewicz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NA; Louie BE, Lipham JC,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SR. “Safety and Efficacy of Magnetic Sphincter Augmentation Dilation.”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Surg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Endosc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. 2021 Jul;35(7):3861-3864. </w:t>
      </w:r>
      <w:r>
        <w:rPr>
          <w:rFonts w:ascii="Garamond" w:eastAsia="Garamond" w:hAnsi="Garamond" w:cs="Garamond"/>
          <w:i/>
          <w:sz w:val="22"/>
          <w:szCs w:val="22"/>
        </w:rPr>
        <w:t>[provided weekly review and editing]</w:t>
      </w:r>
    </w:p>
    <w:p w:rsidR="001A6F92" w:rsidRPr="00865F11" w:rsidRDefault="004267D6" w:rsidP="00865F11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</w:rPr>
        <w:t>2.</w:t>
      </w:r>
      <w:r>
        <w:rPr>
          <w:rFonts w:ascii="Garamond" w:eastAsia="Garamond" w:hAnsi="Garamond" w:cs="Garamond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McKay S,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</w:t>
      </w:r>
      <w:r>
        <w:rPr>
          <w:rFonts w:ascii="Garamond" w:eastAsia="Garamond" w:hAnsi="Garamond" w:cs="Garamond"/>
          <w:sz w:val="22"/>
          <w:szCs w:val="22"/>
        </w:rPr>
        <w:t>arata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AM, Fletcher RN,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Bradley DD,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SR, Müller DT,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proofErr w:type="spellStart"/>
      <w:r>
        <w:rPr>
          <w:rFonts w:ascii="Garamond" w:eastAsia="Garamond" w:hAnsi="Garamond" w:cs="Garamond"/>
          <w:sz w:val="22"/>
          <w:szCs w:val="22"/>
        </w:rPr>
        <w:t>Swanström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LL, Dunst CM.  “POEM: Clinical Outcomes Beyond 5 Years.” Surg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Endosc</w:t>
      </w:r>
      <w:proofErr w:type="spellEnd"/>
      <w:r>
        <w:rPr>
          <w:rFonts w:ascii="Garamond" w:eastAsia="Garamond" w:hAnsi="Garamond" w:cs="Garamond"/>
          <w:sz w:val="22"/>
          <w:szCs w:val="22"/>
        </w:rPr>
        <w:t>. 2021 Oct;35(10):5709-</w:t>
      </w:r>
      <w:proofErr w:type="gramStart"/>
      <w:r>
        <w:rPr>
          <w:rFonts w:ascii="Garamond" w:eastAsia="Garamond" w:hAnsi="Garamond" w:cs="Garamond"/>
          <w:sz w:val="22"/>
          <w:szCs w:val="22"/>
        </w:rPr>
        <w:t>5716.</w:t>
      </w:r>
      <w:r>
        <w:rPr>
          <w:rFonts w:ascii="Garamond" w:eastAsia="Garamond" w:hAnsi="Garamond" w:cs="Garamond"/>
          <w:i/>
          <w:sz w:val="22"/>
          <w:szCs w:val="22"/>
        </w:rPr>
        <w:t>[</w:t>
      </w:r>
      <w:proofErr w:type="gramEnd"/>
      <w:r>
        <w:rPr>
          <w:rFonts w:ascii="Garamond" w:eastAsia="Garamond" w:hAnsi="Garamond" w:cs="Garamond"/>
          <w:i/>
          <w:sz w:val="22"/>
          <w:szCs w:val="22"/>
        </w:rPr>
        <w:t>provided weekly review and editing]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3.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>, Beard K, Fletche</w:t>
      </w:r>
      <w:r>
        <w:rPr>
          <w:rFonts w:ascii="Garamond" w:eastAsia="Garamond" w:hAnsi="Garamond" w:cs="Garamond"/>
          <w:sz w:val="22"/>
          <w:szCs w:val="22"/>
        </w:rPr>
        <w:t xml:space="preserve">r RN,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Sharata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AM, Müller DT, </w:t>
      </w:r>
      <w:proofErr w:type="spellStart"/>
      <w:r>
        <w:rPr>
          <w:rFonts w:ascii="Garamond" w:eastAsia="Garamond" w:hAnsi="Garamond" w:cs="Garamond"/>
          <w:sz w:val="22"/>
          <w:szCs w:val="22"/>
        </w:rPr>
        <w:t>Haisley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Bradley DD,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SR,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t>Swanström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LL, Dunst CM.  “Can We Identify Patients Appropriate for Same-Day Discharge After Laparoscopic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Fundoplication?” J </w:t>
      </w:r>
      <w:proofErr w:type="spellStart"/>
      <w:r>
        <w:rPr>
          <w:rFonts w:ascii="Garamond" w:eastAsia="Garamond" w:hAnsi="Garamond" w:cs="Garamond"/>
          <w:sz w:val="22"/>
          <w:szCs w:val="22"/>
        </w:rPr>
        <w:t>Laparoendosc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Adv Surg Tech A. 2022 Feb;32(2):132-136.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4.</w:t>
      </w:r>
      <w:r>
        <w:rPr>
          <w:rFonts w:ascii="Garamond" w:eastAsia="Garamond" w:hAnsi="Garamond" w:cs="Garamond"/>
          <w:sz w:val="22"/>
          <w:szCs w:val="22"/>
        </w:rPr>
        <w:tab/>
        <w:t xml:space="preserve">Müller DT,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Fletcher RN,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Sharata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AM, Bradley DD,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SR,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Swanstrom LL,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202124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</w:rPr>
        <w:t>Dunst CM. "High Resolution Manometry in a Functioning Fundoplication – Establishing a Standard Profile."</w:t>
      </w:r>
      <w:r>
        <w:rPr>
          <w:rFonts w:ascii="Garamond" w:eastAsia="Garamond" w:hAnsi="Garamond" w:cs="Garamond"/>
          <w:color w:val="202124"/>
          <w:sz w:val="22"/>
          <w:szCs w:val="22"/>
          <w:highlight w:val="white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Ann Surg. 2022 Dec 1;276(6</w:t>
      </w:r>
      <w:proofErr w:type="gramStart"/>
      <w:r>
        <w:rPr>
          <w:rFonts w:ascii="Garamond" w:eastAsia="Garamond" w:hAnsi="Garamond" w:cs="Garamond"/>
          <w:sz w:val="22"/>
          <w:szCs w:val="22"/>
        </w:rPr>
        <w:t>):e</w:t>
      </w:r>
      <w:proofErr w:type="gramEnd"/>
      <w:r>
        <w:rPr>
          <w:rFonts w:ascii="Garamond" w:eastAsia="Garamond" w:hAnsi="Garamond" w:cs="Garamond"/>
          <w:sz w:val="22"/>
          <w:szCs w:val="22"/>
        </w:rPr>
        <w:t>764-e769. [</w:t>
      </w:r>
      <w:r>
        <w:rPr>
          <w:rFonts w:ascii="Garamond" w:eastAsia="Garamond" w:hAnsi="Garamond" w:cs="Garamond"/>
          <w:i/>
          <w:sz w:val="22"/>
          <w:szCs w:val="22"/>
        </w:rPr>
        <w:t>provided weekly review and editing, and database analysis</w:t>
      </w:r>
      <w:r>
        <w:rPr>
          <w:rFonts w:ascii="Garamond" w:eastAsia="Garamond" w:hAnsi="Garamond" w:cs="Garamond"/>
          <w:sz w:val="22"/>
          <w:szCs w:val="22"/>
        </w:rPr>
        <w:t>]</w:t>
      </w:r>
    </w:p>
    <w:p w:rsidR="001A6F92" w:rsidRDefault="004267D6" w:rsidP="00865F11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5.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Fletcher R, </w:t>
      </w:r>
      <w:proofErr w:type="spellStart"/>
      <w:r>
        <w:rPr>
          <w:rFonts w:ascii="Garamond" w:eastAsia="Garamond" w:hAnsi="Garamond" w:cs="Garamond"/>
          <w:sz w:val="22"/>
          <w:szCs w:val="22"/>
        </w:rPr>
        <w:t>Eisa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AB,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Bradley DD, Halpin VJ, Swanstrom LL, Dunst CM. “The Impact </w:t>
      </w:r>
      <w:proofErr w:type="gramStart"/>
      <w:r>
        <w:rPr>
          <w:rFonts w:ascii="Garamond" w:eastAsia="Garamond" w:hAnsi="Garamond" w:cs="Garamond"/>
          <w:sz w:val="22"/>
          <w:szCs w:val="22"/>
        </w:rPr>
        <w:t xml:space="preserve">of  </w:t>
      </w:r>
      <w:r>
        <w:rPr>
          <w:rFonts w:ascii="Garamond" w:eastAsia="Garamond" w:hAnsi="Garamond" w:cs="Garamond"/>
          <w:sz w:val="22"/>
          <w:szCs w:val="22"/>
        </w:rPr>
        <w:t>Body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Mass Index on Recurrence Rates Following Laparoscopic </w:t>
      </w:r>
      <w:proofErr w:type="spellStart"/>
      <w:r>
        <w:rPr>
          <w:rFonts w:ascii="Garamond" w:eastAsia="Garamond" w:hAnsi="Garamond" w:cs="Garamond"/>
          <w:sz w:val="22"/>
          <w:szCs w:val="22"/>
        </w:rPr>
        <w:t>Paraesophageal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Hernia Repair</w:t>
      </w:r>
      <w:r>
        <w:rPr>
          <w:rFonts w:ascii="Garamond" w:eastAsia="Garamond" w:hAnsi="Garamond" w:cs="Garamond"/>
          <w:sz w:val="22"/>
          <w:szCs w:val="22"/>
        </w:rPr>
        <w:t xml:space="preserve">.” Foregut. </w:t>
      </w:r>
      <w:proofErr w:type="gramStart"/>
      <w:r>
        <w:rPr>
          <w:rFonts w:ascii="Garamond" w:eastAsia="Garamond" w:hAnsi="Garamond" w:cs="Garamond"/>
          <w:sz w:val="22"/>
          <w:szCs w:val="22"/>
        </w:rPr>
        <w:t>2022  June</w:t>
      </w:r>
      <w:proofErr w:type="gramEnd"/>
      <w:r>
        <w:rPr>
          <w:rFonts w:ascii="Garamond" w:eastAsia="Garamond" w:hAnsi="Garamond" w:cs="Garamond"/>
          <w:sz w:val="22"/>
          <w:szCs w:val="22"/>
        </w:rPr>
        <w:t>; 3(2): 172-182.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6.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Pflüger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MJ, Coker AM, </w:t>
      </w:r>
      <w:proofErr w:type="spellStart"/>
      <w:r>
        <w:rPr>
          <w:rFonts w:ascii="Garamond" w:eastAsia="Garamond" w:hAnsi="Garamond" w:cs="Garamond"/>
          <w:sz w:val="22"/>
          <w:szCs w:val="22"/>
        </w:rPr>
        <w:t>Zosa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BM, </w:t>
      </w:r>
      <w:proofErr w:type="spellStart"/>
      <w:r>
        <w:rPr>
          <w:rFonts w:ascii="Garamond" w:eastAsia="Garamond" w:hAnsi="Garamond" w:cs="Garamond"/>
          <w:sz w:val="22"/>
          <w:szCs w:val="22"/>
        </w:rPr>
        <w:t>Adrales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GL, &amp;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. “To wean or not to wean: proton pump inhibitor </w:t>
      </w:r>
    </w:p>
    <w:p w:rsidR="001A6F92" w:rsidRDefault="004267D6">
      <w:pPr>
        <w:ind w:left="0" w:hanging="2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management after anti-reflux surgery amongst foregut experts.” Surgical Endoscopy. 2024. </w:t>
      </w:r>
      <w:hyperlink r:id="rId7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https://doi.org/10.1007/s00464-024-10910-y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7</w:t>
      </w:r>
      <w:r>
        <w:rPr>
          <w:rFonts w:ascii="Garamond" w:eastAsia="Garamond" w:hAnsi="Garamond" w:cs="Garamond"/>
          <w:i/>
          <w:sz w:val="22"/>
          <w:szCs w:val="22"/>
        </w:rPr>
        <w:t>.</w:t>
      </w:r>
      <w:r>
        <w:rPr>
          <w:rFonts w:ascii="Garamond" w:eastAsia="Garamond" w:hAnsi="Garamond" w:cs="Garamond"/>
          <w:i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Canto MI, Diehl DL,</w:t>
      </w:r>
      <w:r>
        <w:rPr>
          <w:rFonts w:ascii="Garamond" w:eastAsia="Garamond" w:hAnsi="Garamond" w:cs="Garamond"/>
          <w:b/>
          <w:sz w:val="22"/>
          <w:szCs w:val="22"/>
        </w:rPr>
        <w:t xml:space="preserve"> Parker BC</w:t>
      </w:r>
      <w:r>
        <w:rPr>
          <w:rFonts w:ascii="Garamond" w:eastAsia="Garamond" w:hAnsi="Garamond" w:cs="Garamond"/>
          <w:sz w:val="22"/>
          <w:szCs w:val="22"/>
        </w:rPr>
        <w:t>, Abu-</w:t>
      </w:r>
      <w:proofErr w:type="spellStart"/>
      <w:r>
        <w:rPr>
          <w:rFonts w:ascii="Garamond" w:eastAsia="Garamond" w:hAnsi="Garamond" w:cs="Garamond"/>
          <w:sz w:val="22"/>
          <w:szCs w:val="22"/>
        </w:rPr>
        <w:t>Dayyeh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BK, Kolb JM, Murray M,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Sharaiha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RZ, Brewer Gutierrez OI,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lastRenderedPageBreak/>
        <w:t>Sohagia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A, </w:t>
      </w:r>
      <w:proofErr w:type="spellStart"/>
      <w:r>
        <w:rPr>
          <w:rFonts w:ascii="Garamond" w:eastAsia="Garamond" w:hAnsi="Garamond" w:cs="Garamond"/>
          <w:sz w:val="22"/>
          <w:szCs w:val="22"/>
        </w:rPr>
        <w:t>Khara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HS, Janu P, Chang K. “Outcomes of Transoral Incisio</w:t>
      </w:r>
      <w:r>
        <w:rPr>
          <w:rFonts w:ascii="Garamond" w:eastAsia="Garamond" w:hAnsi="Garamond" w:cs="Garamond"/>
          <w:sz w:val="22"/>
          <w:szCs w:val="22"/>
        </w:rPr>
        <w:t xml:space="preserve">nless Fundoplication (TIF 2.0): A Prospective, Multicenter Cohort Study in Academic and Community Practices (with video)”. </w:t>
      </w:r>
      <w:proofErr w:type="spellStart"/>
      <w:r>
        <w:rPr>
          <w:rFonts w:ascii="Garamond" w:eastAsia="Garamond" w:hAnsi="Garamond" w:cs="Garamond"/>
          <w:sz w:val="22"/>
          <w:szCs w:val="22"/>
        </w:rPr>
        <w:t>Gastrointest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Endosc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. 2024 Sep </w:t>
      </w:r>
      <w:proofErr w:type="gramStart"/>
      <w:r>
        <w:rPr>
          <w:rFonts w:ascii="Garamond" w:eastAsia="Garamond" w:hAnsi="Garamond" w:cs="Garamond"/>
          <w:sz w:val="22"/>
          <w:szCs w:val="22"/>
        </w:rPr>
        <w:t>16:S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0016-5107(24)03453-9. PMID: 39293690. </w:t>
      </w:r>
      <w:r>
        <w:rPr>
          <w:rFonts w:ascii="Garamond" w:eastAsia="Garamond" w:hAnsi="Garamond" w:cs="Garamond"/>
          <w:color w:val="007398"/>
          <w:sz w:val="22"/>
          <w:szCs w:val="22"/>
        </w:rPr>
        <w:t>https://doi.org/10.1016/j.gie.2024.08.016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8.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Thanawiboonchai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T, Rodrigues AC, </w:t>
      </w:r>
      <w:proofErr w:type="spellStart"/>
      <w:r>
        <w:rPr>
          <w:rFonts w:ascii="Garamond" w:eastAsia="Garamond" w:hAnsi="Garamond" w:cs="Garamond"/>
          <w:sz w:val="22"/>
          <w:szCs w:val="22"/>
        </w:rPr>
        <w:t>Zevallos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Shojaeian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F,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proofErr w:type="spellStart"/>
      <w:r>
        <w:rPr>
          <w:rFonts w:ascii="Garamond" w:eastAsia="Garamond" w:hAnsi="Garamond" w:cs="Garamond"/>
          <w:sz w:val="22"/>
          <w:szCs w:val="22"/>
        </w:rPr>
        <w:t>Zosa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BM, Coker AM, </w:t>
      </w:r>
      <w:proofErr w:type="spellStart"/>
      <w:r>
        <w:rPr>
          <w:rFonts w:ascii="Garamond" w:eastAsia="Garamond" w:hAnsi="Garamond" w:cs="Garamond"/>
          <w:sz w:val="22"/>
          <w:szCs w:val="22"/>
        </w:rPr>
        <w:t>Adrales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GL.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“Single-Port versus Multi-Port Laparoscopic and Robotic Inguinal Hernia Repair: A </w:t>
      </w:r>
      <w:proofErr w:type="gramStart"/>
      <w:r>
        <w:rPr>
          <w:rFonts w:ascii="Garamond" w:eastAsia="Garamond" w:hAnsi="Garamond" w:cs="Garamond"/>
          <w:sz w:val="22"/>
          <w:szCs w:val="22"/>
        </w:rPr>
        <w:t>Systematic  Review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and Network Meta-Analysis.” Surgical Endoscopy. 2024. </w:t>
      </w:r>
    </w:p>
    <w:p w:rsidR="00865F11" w:rsidRDefault="00865F11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Review Articles</w:t>
      </w:r>
      <w:r>
        <w:rPr>
          <w:rFonts w:ascii="Garamond" w:eastAsia="Garamond" w:hAnsi="Garamond" w:cs="Garamond"/>
          <w:color w:val="0070C0"/>
          <w:sz w:val="22"/>
          <w:szCs w:val="22"/>
        </w:rPr>
        <w:t xml:space="preserve"> [RA]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1.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Rosser JC, Vignesh V, Terwilliger BA, </w:t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>Parker BC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. “Surgical and Medical Applications of Drones: A Comprehensive Review.” </w:t>
      </w:r>
      <w:r>
        <w:rPr>
          <w:rFonts w:ascii="Garamond" w:eastAsia="Garamond" w:hAnsi="Garamond" w:cs="Garamond"/>
          <w:sz w:val="22"/>
          <w:szCs w:val="22"/>
        </w:rPr>
        <w:t xml:space="preserve">Journal of the Society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Laparoendoscopic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Surgeons. 2018;22(3).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2.</w:t>
      </w:r>
      <w:r>
        <w:rPr>
          <w:rFonts w:ascii="Garamond" w:eastAsia="Garamond" w:hAnsi="Garamond" w:cs="Garamond"/>
          <w:sz w:val="22"/>
          <w:szCs w:val="22"/>
          <w:highlight w:val="white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Rosser JC,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Vignesh V. “Medical Applications of Drones for Disaster Relief: A Review of the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Literature.” Surgical Technology International. </w:t>
      </w:r>
      <w:proofErr w:type="gramStart"/>
      <w:r>
        <w:rPr>
          <w:rFonts w:ascii="Garamond" w:eastAsia="Garamond" w:hAnsi="Garamond" w:cs="Garamond"/>
          <w:sz w:val="22"/>
          <w:szCs w:val="22"/>
        </w:rPr>
        <w:t>2018;33:17</w:t>
      </w:r>
      <w:proofErr w:type="gramEnd"/>
      <w:r>
        <w:rPr>
          <w:rFonts w:ascii="Garamond" w:eastAsia="Garamond" w:hAnsi="Garamond" w:cs="Garamond"/>
          <w:sz w:val="22"/>
          <w:szCs w:val="22"/>
        </w:rPr>
        <w:t>-22.</w:t>
      </w:r>
    </w:p>
    <w:p w:rsidR="001A6F92" w:rsidRDefault="004267D6" w:rsidP="00865F11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3.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Keyloun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J,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. “Endoscopic versus Surgical Myotomy for Achalasia: A </w:t>
      </w:r>
      <w:proofErr w:type="spellStart"/>
      <w:r>
        <w:rPr>
          <w:rFonts w:ascii="Garamond" w:eastAsia="Garamond" w:hAnsi="Garamond" w:cs="Garamond"/>
          <w:sz w:val="22"/>
          <w:szCs w:val="22"/>
        </w:rPr>
        <w:t>RevieW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”.  Journal of Translational </w:t>
      </w:r>
      <w:r>
        <w:rPr>
          <w:rFonts w:ascii="Garamond" w:eastAsia="Garamond" w:hAnsi="Garamond" w:cs="Garamond"/>
          <w:sz w:val="22"/>
          <w:szCs w:val="22"/>
        </w:rPr>
        <w:t>Gastroenterology. 2025.</w:t>
      </w:r>
    </w:p>
    <w:p w:rsidR="00865F11" w:rsidRDefault="00865F11" w:rsidP="00865F11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Case Reports [CR]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</w:rPr>
        <w:t>1.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>Parker BC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, Burns TR,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Schwaitzberg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SD. “Preoperative Preparation for Elective Laparoscopic Cholecystectomy using Spinal </w:t>
      </w:r>
      <w:r>
        <w:rPr>
          <w:rFonts w:ascii="Garamond" w:eastAsia="Garamond" w:hAnsi="Garamond" w:cs="Garamond"/>
          <w:sz w:val="22"/>
          <w:szCs w:val="22"/>
          <w:highlight w:val="white"/>
        </w:rPr>
        <w:t>Anesthesia: A Case Report.” MOJ Surg. 2016;3(1):15</w:t>
      </w:r>
      <w:r>
        <w:rPr>
          <w:sz w:val="22"/>
          <w:szCs w:val="22"/>
          <w:highlight w:val="white"/>
        </w:rPr>
        <w:t>‒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16.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2.</w:t>
      </w:r>
      <w:r>
        <w:rPr>
          <w:rFonts w:ascii="Garamond" w:eastAsia="Garamond" w:hAnsi="Garamond" w:cs="Garamond"/>
          <w:sz w:val="22"/>
          <w:szCs w:val="22"/>
          <w:highlight w:val="white"/>
        </w:rPr>
        <w:tab/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>Parker BC.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“Laparoscopic Congenital Right Diaphragmatic Hernia Repair with Mesh.” 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Epublication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WebSurg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Online University of IRCAD. May 2021;29(06). URL:</w:t>
      </w:r>
      <w:hyperlink r:id="rId8">
        <w:r>
          <w:rPr>
            <w:rFonts w:ascii="Garamond" w:eastAsia="Garamond" w:hAnsi="Garamond" w:cs="Garamond"/>
            <w:color w:val="1155CC"/>
            <w:sz w:val="22"/>
            <w:szCs w:val="22"/>
            <w:highlight w:val="white"/>
            <w:u w:val="single"/>
          </w:rPr>
          <w:t>https://websurg.com/en/doi/vd01en6310/</w:t>
        </w:r>
      </w:hyperlink>
      <w:r>
        <w:rPr>
          <w:rFonts w:ascii="Garamond" w:eastAsia="Garamond" w:hAnsi="Garamond" w:cs="Garamond"/>
          <w:sz w:val="22"/>
          <w:szCs w:val="22"/>
          <w:highlight w:val="white"/>
        </w:rPr>
        <w:t xml:space="preserve">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  <w:highlight w:val="white"/>
        </w:rPr>
        <w:t>3.</w:t>
      </w:r>
      <w:r>
        <w:rPr>
          <w:rFonts w:ascii="Garamond" w:eastAsia="Garamond" w:hAnsi="Garamond" w:cs="Garamond"/>
          <w:sz w:val="22"/>
          <w:szCs w:val="22"/>
          <w:highlight w:val="white"/>
        </w:rPr>
        <w:tab/>
      </w:r>
      <w:r>
        <w:rPr>
          <w:rFonts w:ascii="Garamond" w:eastAsia="Garamond" w:hAnsi="Garamond" w:cs="Garamond"/>
          <w:b/>
          <w:sz w:val="22"/>
          <w:szCs w:val="22"/>
          <w:highlight w:val="white"/>
        </w:rPr>
        <w:t>Parker BC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,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Dinary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F,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Kumbhari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 xml:space="preserve"> V, Louie BE. “Endoscopic Removal of an Eroded LINX® Device Using a Mechanical Biliary </w:t>
      </w:r>
      <w:proofErr w:type="spellStart"/>
      <w:r>
        <w:rPr>
          <w:rFonts w:ascii="Garamond" w:eastAsia="Garamond" w:hAnsi="Garamond" w:cs="Garamond"/>
          <w:sz w:val="22"/>
          <w:szCs w:val="22"/>
          <w:highlight w:val="white"/>
        </w:rPr>
        <w:t>Lithotriptor</w:t>
      </w:r>
      <w:proofErr w:type="spellEnd"/>
      <w:r>
        <w:rPr>
          <w:rFonts w:ascii="Garamond" w:eastAsia="Garamond" w:hAnsi="Garamond" w:cs="Garamond"/>
          <w:sz w:val="22"/>
          <w:szCs w:val="22"/>
          <w:highlight w:val="white"/>
        </w:rPr>
        <w:t>”. Foregut. Volume 2. Issue 1</w:t>
      </w:r>
      <w:r>
        <w:rPr>
          <w:rFonts w:ascii="Garamond" w:eastAsia="Garamond" w:hAnsi="Garamond" w:cs="Garamond"/>
          <w:sz w:val="22"/>
          <w:szCs w:val="22"/>
          <w:highlight w:val="white"/>
        </w:rPr>
        <w:t>. December 2021.</w:t>
      </w:r>
    </w:p>
    <w:p w:rsidR="00865F11" w:rsidRDefault="00865F11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  <w:highlight w:val="white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Book Chapters, Monographs [BC]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color w:val="333333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</w:rPr>
        <w:t>1.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color w:val="333333"/>
          <w:sz w:val="22"/>
          <w:szCs w:val="22"/>
          <w:highlight w:val="white"/>
        </w:rPr>
        <w:t xml:space="preserve">Parker BC, </w:t>
      </w:r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 xml:space="preserve">Fung EC. Esophageal Achalasia: </w:t>
      </w:r>
      <w:proofErr w:type="spellStart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Endolumenal</w:t>
      </w:r>
      <w:proofErr w:type="spellEnd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 xml:space="preserve"> Therapy. In Lim </w:t>
      </w:r>
      <w:proofErr w:type="gramStart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RB(</w:t>
      </w:r>
      <w:proofErr w:type="gramEnd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ed). “Multidisciplinary Approaches to Common Surgical Problems.” 1</w:t>
      </w:r>
      <w:r>
        <w:rPr>
          <w:rFonts w:ascii="Garamond" w:eastAsia="Garamond" w:hAnsi="Garamond" w:cs="Garamond"/>
          <w:color w:val="333333"/>
          <w:sz w:val="22"/>
          <w:szCs w:val="22"/>
          <w:highlight w:val="white"/>
          <w:vertAlign w:val="superscript"/>
        </w:rPr>
        <w:t>st</w:t>
      </w:r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 xml:space="preserve"> Ed. Springer Nature, Switzerland. 2019.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color w:val="333333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2.</w:t>
      </w:r>
      <w:r>
        <w:rPr>
          <w:rFonts w:ascii="Garamond" w:eastAsia="Garamond" w:hAnsi="Garamond" w:cs="Garamond"/>
          <w:b/>
          <w:color w:val="333333"/>
          <w:sz w:val="22"/>
          <w:szCs w:val="22"/>
          <w:highlight w:val="white"/>
        </w:rPr>
        <w:tab/>
        <w:t xml:space="preserve">Parker BC, </w:t>
      </w:r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 xml:space="preserve">Swanstrom LL. “Surgery for Esophageal Motor Disorders-Achalasia/DES/Jackhammer and EGJOO.” In Richter JE, Castell </w:t>
      </w:r>
      <w:proofErr w:type="gramStart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DO(</w:t>
      </w:r>
      <w:proofErr w:type="gramEnd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ed). The Esophagus, 6th Ed.</w:t>
      </w:r>
      <w:r>
        <w:rPr>
          <w:rFonts w:ascii="Garamond" w:eastAsia="Garamond" w:hAnsi="Garamond" w:cs="Garamond"/>
          <w:i/>
          <w:color w:val="333333"/>
          <w:sz w:val="22"/>
          <w:szCs w:val="22"/>
          <w:highlight w:val="white"/>
        </w:rPr>
        <w:t xml:space="preserve"> </w:t>
      </w:r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Wiley Publishing Company. 2020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3.</w:t>
      </w:r>
      <w:r>
        <w:rPr>
          <w:rFonts w:ascii="Garamond" w:eastAsia="Garamond" w:hAnsi="Garamond" w:cs="Garamond"/>
          <w:b/>
          <w:color w:val="333333"/>
          <w:sz w:val="22"/>
          <w:szCs w:val="22"/>
          <w:highlight w:val="white"/>
        </w:rPr>
        <w:tab/>
        <w:t xml:space="preserve">Parker BC, </w:t>
      </w:r>
      <w:proofErr w:type="spellStart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>Reavis</w:t>
      </w:r>
      <w:proofErr w:type="spellEnd"/>
      <w:r>
        <w:rPr>
          <w:rFonts w:ascii="Garamond" w:eastAsia="Garamond" w:hAnsi="Garamond" w:cs="Garamond"/>
          <w:color w:val="333333"/>
          <w:sz w:val="22"/>
          <w:szCs w:val="22"/>
          <w:highlight w:val="white"/>
        </w:rPr>
        <w:t xml:space="preserve"> KM</w:t>
      </w:r>
      <w:r>
        <w:rPr>
          <w:rFonts w:ascii="Garamond" w:eastAsia="Garamond" w:hAnsi="Garamond" w:cs="Garamond"/>
          <w:b/>
          <w:color w:val="333333"/>
          <w:sz w:val="22"/>
          <w:szCs w:val="22"/>
          <w:highlight w:val="white"/>
        </w:rPr>
        <w:t>. “</w:t>
      </w:r>
      <w:r>
        <w:rPr>
          <w:rFonts w:ascii="Garamond" w:eastAsia="Garamond" w:hAnsi="Garamond" w:cs="Garamond"/>
          <w:sz w:val="22"/>
          <w:szCs w:val="22"/>
        </w:rPr>
        <w:t xml:space="preserve">Managing GERD in Difficult Situations: Redo Surgery.” </w:t>
      </w:r>
      <w:r>
        <w:rPr>
          <w:rFonts w:ascii="Garamond" w:eastAsia="Garamond" w:hAnsi="Garamond" w:cs="Garamond"/>
          <w:sz w:val="22"/>
          <w:szCs w:val="22"/>
        </w:rPr>
        <w:t>In Camacho D(ed). Benign Esophageal Disease: Modern Surgical Approaches and Techniques.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Springer Nature, Switzerland. 2021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4.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  <w:proofErr w:type="spellStart"/>
      <w:r>
        <w:rPr>
          <w:rFonts w:ascii="Garamond" w:eastAsia="Garamond" w:hAnsi="Garamond" w:cs="Garamond"/>
          <w:sz w:val="22"/>
          <w:szCs w:val="22"/>
        </w:rPr>
        <w:t>Keyloun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J. “Endoluminal Therapy for GERD: Including TIF and 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r>
        <w:rPr>
          <w:rFonts w:ascii="Garamond" w:eastAsia="Garamond" w:hAnsi="Garamond" w:cs="Garamond"/>
          <w:sz w:val="22"/>
          <w:szCs w:val="22"/>
        </w:rPr>
        <w:t>.” In Swanstrom L(ed). Mastery of Laparoscopic and Endo</w:t>
      </w:r>
      <w:r>
        <w:rPr>
          <w:rFonts w:ascii="Garamond" w:eastAsia="Garamond" w:hAnsi="Garamond" w:cs="Garamond"/>
          <w:sz w:val="22"/>
          <w:szCs w:val="22"/>
        </w:rPr>
        <w:t>scopic Surgery. Wolters Kluwer, Netherlands. 2025.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Methods and Techniques, “How I Do It” articles [MT]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1.  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Pfluger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MJ, Brewer-Gutierrez O,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>. “How I do it – Transoral incisionless fundoplication with concomitant hiatal hernia repair (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)”. Digestive Disease Interventions. August 2024.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Guidelines/Protocols, Consensus Statement, Expert Opinion, Consortiu</w:t>
      </w:r>
      <w:r>
        <w:rPr>
          <w:rFonts w:ascii="Garamond" w:eastAsia="Garamond" w:hAnsi="Garamond" w:cs="Garamond"/>
          <w:color w:val="0070C0"/>
          <w:sz w:val="22"/>
          <w:szCs w:val="22"/>
        </w:rPr>
        <w:t>m Articles [GL]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2025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SAGES Quality, Outcomes, and Safety (QOS) Committee Delphi Survey: Expert and Evidence-Based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Consensus Recommendations for Pain Management in Elective Abdominal Surgery.</w:t>
      </w:r>
      <w:r>
        <w:rPr>
          <w:rFonts w:ascii="Garamond" w:eastAsia="Garamond" w:hAnsi="Garamond" w:cs="Garamond"/>
          <w:color w:val="0070C0"/>
          <w:sz w:val="22"/>
          <w:szCs w:val="22"/>
        </w:rPr>
        <w:tab/>
      </w:r>
    </w:p>
    <w:p w:rsidR="00865F11" w:rsidRDefault="00865F11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White Papers [WP]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White Paper for American Foregut Society: Surgical Options for GERD After Bariatric Surgery.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Consensus statement.</w:t>
      </w:r>
    </w:p>
    <w:p w:rsidR="00865F11" w:rsidRDefault="00865F11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Media Releases or Interviews [MR]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Concomitant Transoral Incisionless Fundoplication (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r>
        <w:rPr>
          <w:rFonts w:ascii="Garamond" w:eastAsia="Garamond" w:hAnsi="Garamond" w:cs="Garamond"/>
          <w:sz w:val="22"/>
          <w:szCs w:val="22"/>
        </w:rPr>
        <w:t>): An Innovative Anti-</w:t>
      </w:r>
      <w:proofErr w:type="gramStart"/>
      <w:r>
        <w:rPr>
          <w:rFonts w:ascii="Garamond" w:eastAsia="Garamond" w:hAnsi="Garamond" w:cs="Garamond"/>
          <w:sz w:val="22"/>
          <w:szCs w:val="22"/>
        </w:rPr>
        <w:t>reflux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Procedure. Video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produced and released by Johns Hopkins Medicine marketing team highlighting a new procedure. </w:t>
      </w:r>
      <w:hyperlink r:id="rId9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https://youtu.be/26rpodkXi3s?feature=shared</w:t>
        </w:r>
      </w:hyperlink>
      <w:r>
        <w:rPr>
          <w:rFonts w:ascii="Garamond" w:eastAsia="Garamond" w:hAnsi="Garamond" w:cs="Garamond"/>
          <w:color w:val="0070C0"/>
          <w:sz w:val="22"/>
          <w:szCs w:val="22"/>
        </w:rPr>
        <w:t xml:space="preserve">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CLINICAL ACTIVITIES</w:t>
      </w:r>
    </w:p>
    <w:p w:rsidR="001A6F92" w:rsidRDefault="001A6F92">
      <w:pPr>
        <w:ind w:left="0" w:hanging="2"/>
        <w:rPr>
          <w:rFonts w:ascii="Garamond" w:eastAsia="Garamond" w:hAnsi="Garamond" w:cs="Garamond"/>
          <w:b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Clinical Focus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lastRenderedPageBreak/>
        <w:t>1. Upp</w:t>
      </w:r>
      <w:r>
        <w:rPr>
          <w:rFonts w:ascii="Garamond" w:eastAsia="Garamond" w:hAnsi="Garamond" w:cs="Garamond"/>
          <w:sz w:val="22"/>
          <w:szCs w:val="22"/>
        </w:rPr>
        <w:t>er g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astrointestinal foregut surgery (heartburn, </w:t>
      </w:r>
      <w:r>
        <w:rPr>
          <w:rFonts w:ascii="Garamond" w:eastAsia="Garamond" w:hAnsi="Garamond" w:cs="Garamond"/>
          <w:sz w:val="22"/>
          <w:szCs w:val="22"/>
        </w:rPr>
        <w:t>swallowing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disorders, Barrett’s esophagus, diaphragmatic hernias, benign and malignant disease of the stomach and esophagus)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2. Minimally invasive general surgery (</w:t>
      </w:r>
      <w:r>
        <w:rPr>
          <w:rFonts w:ascii="Garamond" w:eastAsia="Garamond" w:hAnsi="Garamond" w:cs="Garamond"/>
          <w:sz w:val="22"/>
          <w:szCs w:val="22"/>
        </w:rPr>
        <w:t>robotic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techniques, </w:t>
      </w:r>
      <w:r>
        <w:rPr>
          <w:rFonts w:ascii="Garamond" w:eastAsia="Garamond" w:hAnsi="Garamond" w:cs="Garamond"/>
          <w:sz w:val="22"/>
          <w:szCs w:val="22"/>
        </w:rPr>
        <w:t>Enhanced Recovery After Surgery (ERAS</w:t>
      </w:r>
      <w:r>
        <w:rPr>
          <w:rFonts w:ascii="Garamond" w:eastAsia="Garamond" w:hAnsi="Garamond" w:cs="Garamond"/>
          <w:color w:val="000000"/>
          <w:sz w:val="22"/>
          <w:szCs w:val="22"/>
        </w:rPr>
        <w:t>) protocols)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3. </w:t>
      </w:r>
      <w:r>
        <w:rPr>
          <w:rFonts w:ascii="Garamond" w:eastAsia="Garamond" w:hAnsi="Garamond" w:cs="Garamond"/>
          <w:sz w:val="22"/>
          <w:szCs w:val="22"/>
        </w:rPr>
        <w:t>Advanced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flexible endoscopy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(submucosal endoluminal surgery, stenting, dilations, enteral access,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endoFLIP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>)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4. Bariatric Surgery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> 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Certification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Medical, other state/government licensure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10/2020-present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District of Columbia Board of Medicine</w:t>
      </w:r>
      <w:r>
        <w:rPr>
          <w:rFonts w:ascii="Garamond" w:eastAsia="Garamond" w:hAnsi="Garamond" w:cs="Garamond"/>
          <w:sz w:val="22"/>
          <w:szCs w:val="22"/>
        </w:rPr>
        <w:t>, Full, Active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8/2020-present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Maryland Board of Physicians</w:t>
      </w:r>
      <w:r>
        <w:rPr>
          <w:rFonts w:ascii="Garamond" w:eastAsia="Garamond" w:hAnsi="Garamond" w:cs="Garamond"/>
          <w:sz w:val="22"/>
          <w:szCs w:val="22"/>
        </w:rPr>
        <w:t>, Full, Active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1/2019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Oregon Medical Board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, Full, </w:t>
      </w:r>
      <w:r>
        <w:rPr>
          <w:rFonts w:ascii="Garamond" w:eastAsia="Garamond" w:hAnsi="Garamond" w:cs="Garamond"/>
          <w:sz w:val="22"/>
          <w:szCs w:val="22"/>
        </w:rPr>
        <w:t>Inactive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Board certification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12/2019-present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Board Certified, American Board of Surger</w:t>
      </w:r>
      <w:r w:rsidR="00865F11">
        <w:rPr>
          <w:rFonts w:ascii="Garamond" w:eastAsia="Garamond" w:hAnsi="Garamond" w:cs="Garamond"/>
          <w:color w:val="000000"/>
          <w:sz w:val="22"/>
          <w:szCs w:val="22"/>
        </w:rPr>
        <w:t>y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Other specialty certification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SAGES Fundamenta</w:t>
      </w:r>
      <w:r>
        <w:rPr>
          <w:rFonts w:ascii="Garamond" w:eastAsia="Garamond" w:hAnsi="Garamond" w:cs="Garamond"/>
          <w:sz w:val="22"/>
          <w:szCs w:val="22"/>
        </w:rPr>
        <w:t>ls of Endoscopic Surgery (FES) Certification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SAGES Fundamentals of Laparoscopic Surgery (FLS) Certification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2019 </w:t>
      </w:r>
      <w:r>
        <w:rPr>
          <w:rFonts w:ascii="Garamond" w:eastAsia="Garamond" w:hAnsi="Garamond" w:cs="Garamond"/>
          <w:sz w:val="22"/>
          <w:szCs w:val="22"/>
        </w:rPr>
        <w:tab/>
        <w:t>SAGES Fundamental Use of Surgical Energy (FUSE) Certification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</w:t>
      </w:r>
      <w:r>
        <w:rPr>
          <w:rFonts w:ascii="Garamond" w:eastAsia="Garamond" w:hAnsi="Garamond" w:cs="Garamond"/>
          <w:sz w:val="22"/>
          <w:szCs w:val="22"/>
        </w:rPr>
        <w:t>7</w:t>
      </w:r>
      <w:r>
        <w:rPr>
          <w:rFonts w:ascii="Garamond" w:eastAsia="Garamond" w:hAnsi="Garamond" w:cs="Garamond"/>
          <w:sz w:val="22"/>
          <w:szCs w:val="22"/>
        </w:rPr>
        <w:tab/>
        <w:t>Intuitive Surgical da Vinci Si Robotic Training Certificate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Intuitive Surgical da Vinci Xi Robotic Training Certificate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  <w:t>IRCAD France Upper GI Robotic Surgery Advanced Training Certificate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  <w:t xml:space="preserve">Fellow of the American College of Surgeons (FACS)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Clinical (Service) Responsibilities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  <w:t>Program Coordinator, John</w:t>
      </w:r>
      <w:r>
        <w:rPr>
          <w:rFonts w:ascii="Garamond" w:eastAsia="Garamond" w:hAnsi="Garamond" w:cs="Garamond"/>
          <w:sz w:val="22"/>
          <w:szCs w:val="22"/>
        </w:rPr>
        <w:t>s Hopkins Adv.GI/MIS Fellowship at Sibley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  <w:t>Surgical Director of Johns Hopkins Heartburn Center, Sibley Memorial Hospital</w:t>
      </w:r>
    </w:p>
    <w:p w:rsidR="001A6F92" w:rsidRDefault="004267D6" w:rsidP="00865F11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  <w:t>Program Director, Johns Hopkins Adv.GI/MIS Fellowship at Sibley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Clinical Demonstration Activities to external audience, on or off campus</w:t>
      </w:r>
      <w:r>
        <w:rPr>
          <w:rFonts w:ascii="Garamond" w:eastAsia="Garamond" w:hAnsi="Garamond" w:cs="Garamond"/>
          <w:color w:val="00FFFF"/>
          <w:sz w:val="22"/>
          <w:szCs w:val="22"/>
        </w:rPr>
        <w:t xml:space="preserve">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2019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Assistant surgeon, Advanced Hernia Techniques and Technologies Symposium. Educational program hosted by BARD and FSIE </w:t>
      </w:r>
      <w:r>
        <w:rPr>
          <w:rFonts w:ascii="Garamond" w:eastAsia="Garamond" w:hAnsi="Garamond" w:cs="Garamond"/>
          <w:sz w:val="22"/>
          <w:szCs w:val="22"/>
        </w:rPr>
        <w:t>consists</w:t>
      </w:r>
      <w:r>
        <w:rPr>
          <w:rFonts w:ascii="Garamond" w:eastAsia="Garamond" w:hAnsi="Garamond" w:cs="Garamond"/>
          <w:sz w:val="22"/>
          <w:szCs w:val="22"/>
        </w:rPr>
        <w:t xml:space="preserve"> of didactic sessions and live surgical demonstrations focusing on laparoscopic surgery with intraoperative feed to teach technica</w:t>
      </w:r>
      <w:r>
        <w:rPr>
          <w:rFonts w:ascii="Garamond" w:eastAsia="Garamond" w:hAnsi="Garamond" w:cs="Garamond"/>
          <w:sz w:val="22"/>
          <w:szCs w:val="22"/>
        </w:rPr>
        <w:t>l tips and tricks to visiting surgeons.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color w:val="FF000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Assistant surgeon,</w:t>
      </w:r>
      <w:r>
        <w:rPr>
          <w:rFonts w:ascii="Garamond" w:eastAsia="Garamond" w:hAnsi="Garamond" w:cs="Garamond"/>
          <w:color w:val="FF0000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Hernia University Virtual Global Hernia Platform Live Webcast. An internationally broadcasted surgical demonstration of Laparoscopic </w:t>
      </w:r>
      <w:proofErr w:type="spellStart"/>
      <w:r>
        <w:rPr>
          <w:rFonts w:ascii="Garamond" w:eastAsia="Garamond" w:hAnsi="Garamond" w:cs="Garamond"/>
          <w:sz w:val="22"/>
          <w:szCs w:val="22"/>
        </w:rPr>
        <w:t>paraesophageal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hernia repair with Collis gastroplasty and f</w:t>
      </w:r>
      <w:r>
        <w:rPr>
          <w:rFonts w:ascii="Garamond" w:eastAsia="Garamond" w:hAnsi="Garamond" w:cs="Garamond"/>
          <w:sz w:val="22"/>
          <w:szCs w:val="22"/>
        </w:rPr>
        <w:t>undoplication.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Endogastric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Solutions Clinical </w:t>
      </w:r>
      <w:proofErr w:type="spellStart"/>
      <w:r>
        <w:rPr>
          <w:rFonts w:ascii="Garamond" w:eastAsia="Garamond" w:hAnsi="Garamond" w:cs="Garamond"/>
          <w:sz w:val="22"/>
          <w:szCs w:val="22"/>
        </w:rPr>
        <w:t>Observership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Program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  <w:t>Physicians from across the East coast join me monthly in the OR to observe and learn the concomitant transoral incisionless fundoplication (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) procedure. </w:t>
      </w:r>
    </w:p>
    <w:p w:rsidR="001A6F92" w:rsidRPr="00865F11" w:rsidRDefault="004267D6" w:rsidP="00865F11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</w:p>
    <w:p w:rsidR="001A6F92" w:rsidRDefault="004267D6">
      <w:pPr>
        <w:ind w:left="0" w:hanging="2"/>
        <w:rPr>
          <w:rFonts w:ascii="Garamond" w:eastAsia="Garamond" w:hAnsi="Garamond" w:cs="Garamond"/>
          <w:b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EDUCATIONAL ACTIVITIES </w:t>
      </w:r>
    </w:p>
    <w:p w:rsidR="001A6F92" w:rsidRDefault="001A6F92">
      <w:pPr>
        <w:ind w:left="0" w:hanging="2"/>
        <w:rPr>
          <w:rFonts w:ascii="Garamond" w:eastAsia="Garamond" w:hAnsi="Garamond" w:cs="Garamond"/>
          <w:b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>Educational Focus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My educational focus is the teaching of minimally invasive surgical techniques.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I enjoy breaking down the fundamentals of laparoscopic, endoscopy, and robotic surgery and teaching these to trainees. Surgical simulation and skills acquisition are also an educational interest of mine. </w:t>
      </w:r>
      <w:r>
        <w:rPr>
          <w:rFonts w:ascii="Garamond" w:eastAsia="Garamond" w:hAnsi="Garamond" w:cs="Garamond"/>
          <w:sz w:val="22"/>
          <w:szCs w:val="22"/>
        </w:rPr>
        <w:t>I have been an Instructor for a nationally recognize</w:t>
      </w:r>
      <w:r>
        <w:rPr>
          <w:rFonts w:ascii="Garamond" w:eastAsia="Garamond" w:hAnsi="Garamond" w:cs="Garamond"/>
          <w:sz w:val="22"/>
          <w:szCs w:val="22"/>
        </w:rPr>
        <w:t xml:space="preserve">d laparoscopic suturing program (Top Gun) </w:t>
      </w:r>
      <w:proofErr w:type="gramStart"/>
      <w:r>
        <w:rPr>
          <w:rFonts w:ascii="Garamond" w:eastAsia="Garamond" w:hAnsi="Garamond" w:cs="Garamond"/>
          <w:sz w:val="22"/>
          <w:szCs w:val="22"/>
        </w:rPr>
        <w:t>and also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serve on national societal committees regulating the standardized assessment of these skills (FLS, FES, FUSE).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> 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>Teaching</w:t>
      </w:r>
      <w:r>
        <w:rPr>
          <w:rFonts w:ascii="Garamond" w:eastAsia="Garamond" w:hAnsi="Garamond" w:cs="Garamond"/>
          <w:color w:val="0070C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Classroom instruction 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Regional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2015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Lecturer, general surgery residents, “Achalasia and Achalasia Variants.”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PGY-2 Grand Rounds lecture for the University at Buffalo Department of Surgery, Buffalo, NY.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>2016</w:t>
      </w:r>
      <w:r>
        <w:rPr>
          <w:rFonts w:ascii="Garamond" w:eastAsia="Garamond" w:hAnsi="Garamond" w:cs="Garamond"/>
          <w:sz w:val="22"/>
          <w:szCs w:val="22"/>
        </w:rPr>
        <w:tab/>
        <w:t>Lecturer, general surgery residents, “Basic Principles of Laparoscopic Surgery”.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PGY-</w:t>
      </w:r>
      <w:r>
        <w:rPr>
          <w:rFonts w:ascii="Garamond" w:eastAsia="Garamond" w:hAnsi="Garamond" w:cs="Garamond"/>
          <w:sz w:val="22"/>
          <w:szCs w:val="22"/>
        </w:rPr>
        <w:t>3 Grand Rounds lecture for the University at Buffalo Department of Surgery, Buffalo, NY.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Lecturer, medical students, residents and attendings. “Anorectal Malformations: Laparoscopic versus Open repair.”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University at Buffalo Neonatal-Pediatric Surgery</w:t>
      </w:r>
      <w:r>
        <w:rPr>
          <w:rFonts w:ascii="Garamond" w:eastAsia="Garamond" w:hAnsi="Garamond" w:cs="Garamond"/>
          <w:sz w:val="22"/>
          <w:szCs w:val="22"/>
        </w:rPr>
        <w:t xml:space="preserve"> Joint Conference. Women and Children’s Hospital, Buffalo, NY.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Lecturer, medical students, residents, and attending surgeons. “John R. Border Memorial Lectureship Series: Current Surgical Management of Flail Chest.” Annual keynote trauma lectureship h</w:t>
      </w:r>
      <w:r>
        <w:rPr>
          <w:rFonts w:ascii="Garamond" w:eastAsia="Garamond" w:hAnsi="Garamond" w:cs="Garamond"/>
          <w:sz w:val="22"/>
          <w:szCs w:val="22"/>
        </w:rPr>
        <w:t xml:space="preserve">osted by University at Buffalo at Erie County Medical Center.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Lecturer, general surgery residents, “Surgical Management of Inflammatory Bowel Disease.”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PGY-4 Grand Rounds lecture for the University at Buffalo Department of Surgery, Buffalo, NY.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2018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Lecturer, U</w:t>
      </w:r>
      <w:r>
        <w:rPr>
          <w:rFonts w:ascii="Garamond" w:eastAsia="Garamond" w:hAnsi="Garamond" w:cs="Garamond"/>
          <w:sz w:val="22"/>
          <w:szCs w:val="22"/>
        </w:rPr>
        <w:t xml:space="preserve">B </w:t>
      </w:r>
      <w:r>
        <w:rPr>
          <w:rFonts w:ascii="Garamond" w:eastAsia="Garamond" w:hAnsi="Garamond" w:cs="Garamond"/>
          <w:sz w:val="22"/>
          <w:szCs w:val="22"/>
        </w:rPr>
        <w:t>general surgery residents, “Surgical Treatment of Gastroparesis.”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Current literature reviewed &amp; presented for the Dept. of Surgery, University at Buffalo, Buffalo, NY.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2021-present</w:t>
      </w:r>
      <w:r>
        <w:rPr>
          <w:rFonts w:ascii="Garamond" w:eastAsia="Garamond" w:hAnsi="Garamond" w:cs="Garamond"/>
          <w:sz w:val="22"/>
          <w:szCs w:val="22"/>
        </w:rPr>
        <w:tab/>
        <w:t>Lecturer, JHU general surgery residents, “High Resolution Esop</w:t>
      </w:r>
      <w:r>
        <w:rPr>
          <w:rFonts w:ascii="Garamond" w:eastAsia="Garamond" w:hAnsi="Garamond" w:cs="Garamond"/>
          <w:sz w:val="22"/>
          <w:szCs w:val="22"/>
        </w:rPr>
        <w:t>hageal Manometry: A Surgeon’s Perspective”. Quarterly teaching session for rotating trainees on the JHU Ravitch MIS surgical service.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2021-present</w:t>
      </w:r>
      <w:r>
        <w:rPr>
          <w:rFonts w:ascii="Garamond" w:eastAsia="Garamond" w:hAnsi="Garamond" w:cs="Garamond"/>
          <w:sz w:val="22"/>
          <w:szCs w:val="22"/>
        </w:rPr>
        <w:tab/>
        <w:t>Lecturer, JHU general surgery residents, “Minimally Invasive Options for Anti-Reflux Surgery”. Quarterly teac</w:t>
      </w:r>
      <w:r>
        <w:rPr>
          <w:rFonts w:ascii="Garamond" w:eastAsia="Garamond" w:hAnsi="Garamond" w:cs="Garamond"/>
          <w:sz w:val="22"/>
          <w:szCs w:val="22"/>
        </w:rPr>
        <w:t>hing session for rotating trainees on the JHU Ravitch MIS surgical service.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2021-present</w:t>
      </w:r>
      <w:r>
        <w:rPr>
          <w:rFonts w:ascii="Garamond" w:eastAsia="Garamond" w:hAnsi="Garamond" w:cs="Garamond"/>
          <w:sz w:val="22"/>
          <w:szCs w:val="22"/>
        </w:rPr>
        <w:tab/>
        <w:t>Examiner, JHU Mock Oral Exams. Provided simulated oral board scenarios for the annual JHU resident mock oral examination.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National</w:t>
      </w:r>
      <w:r>
        <w:rPr>
          <w:rFonts w:ascii="Garamond" w:eastAsia="Garamond" w:hAnsi="Garamond" w:cs="Garamond"/>
        </w:rPr>
        <w:t xml:space="preserve"> </w:t>
      </w:r>
      <w:r>
        <w:rPr>
          <w:rFonts w:ascii="Garamond" w:eastAsia="Garamond" w:hAnsi="Garamond" w:cs="Garamond"/>
          <w:i/>
          <w:sz w:val="22"/>
          <w:szCs w:val="22"/>
        </w:rPr>
        <w:t>None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International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None</w:t>
      </w: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Clinical instruction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2015</w:t>
      </w:r>
      <w:r>
        <w:rPr>
          <w:rFonts w:ascii="Garamond" w:eastAsia="Garamond" w:hAnsi="Garamond" w:cs="Garamond"/>
          <w:sz w:val="22"/>
          <w:szCs w:val="22"/>
        </w:rPr>
        <w:tab/>
        <w:t>Instructor, Top Gun Laparoscopic Skills and Suturing Program, Florida Hospital, Orlando, FL. Completed a three-day laparoscopic skills instructor course.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Instructor, Top Gun Laparoscopic Skills Program, Grant Regional Medical Center, Lancaster, WI.  Conducted a four-day surgical nursing education seminar focused on basic laparoscopic skills, room setup, and operative outlines.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</w:t>
      </w:r>
      <w:r>
        <w:rPr>
          <w:rFonts w:ascii="Garamond" w:eastAsia="Garamond" w:hAnsi="Garamond" w:cs="Garamond"/>
          <w:sz w:val="22"/>
          <w:szCs w:val="22"/>
        </w:rPr>
        <w:tab/>
        <w:t>Instructor, Johns Hopkins</w:t>
      </w:r>
      <w:r>
        <w:rPr>
          <w:rFonts w:ascii="Garamond" w:eastAsia="Garamond" w:hAnsi="Garamond" w:cs="Garamond"/>
          <w:sz w:val="22"/>
          <w:szCs w:val="22"/>
        </w:rPr>
        <w:t xml:space="preserve"> University MISTIC laboratory. Hands-on demonstration of fundamentals of endoscopy and laparoscopy series for JHU residents.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2021-present</w:t>
      </w:r>
      <w:r>
        <w:rPr>
          <w:rFonts w:ascii="Garamond" w:eastAsia="Garamond" w:hAnsi="Garamond" w:cs="Garamond"/>
          <w:sz w:val="22"/>
          <w:szCs w:val="22"/>
        </w:rPr>
        <w:tab/>
        <w:t>Attending Surgeon, Sibley Memorial Hospital MIS Service. Provided intraoperative mentorship and instruction to the ma</w:t>
      </w:r>
      <w:r>
        <w:rPr>
          <w:rFonts w:ascii="Garamond" w:eastAsia="Garamond" w:hAnsi="Garamond" w:cs="Garamond"/>
          <w:sz w:val="22"/>
          <w:szCs w:val="22"/>
        </w:rPr>
        <w:t xml:space="preserve">ny JHU surgical oncology fellows rotating on our service.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DocMatter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Clinical Lead. Act as a key opinion leader for the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EndoGastric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Solutions online medical community. </w:t>
      </w:r>
    </w:p>
    <w:p w:rsidR="00865F11" w:rsidRDefault="00865F11" w:rsidP="00865F11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 w:rsidP="00865F11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CME instruction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Regional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Faculty Lecturer, Sibley Memorial Hospital Grand R</w:t>
      </w:r>
      <w:r>
        <w:rPr>
          <w:rFonts w:ascii="Garamond" w:eastAsia="Garamond" w:hAnsi="Garamond" w:cs="Garamond"/>
          <w:sz w:val="22"/>
          <w:szCs w:val="22"/>
        </w:rPr>
        <w:t xml:space="preserve">ounds, Washington, DC. “Minimally Invasive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proofErr w:type="spellStart"/>
      <w:r>
        <w:rPr>
          <w:rFonts w:ascii="Garamond" w:eastAsia="Garamond" w:hAnsi="Garamond" w:cs="Garamond"/>
          <w:sz w:val="22"/>
          <w:szCs w:val="22"/>
        </w:rPr>
        <w:t>Paraesophageal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Hernia Repair in the Modern Era: A Review”.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Faculty Lecturer, Johns Hopkins Dept. of Surgery Grand Rounds, Baltimore, MD. “Wrap Wars: The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Evolution of Anti-reflux Surgery”. </w:t>
      </w:r>
    </w:p>
    <w:p w:rsidR="001A6F92" w:rsidRDefault="001A6F92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National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Faculty Lecturer, “FUSE 3.0: Ultrasonic Devices.” </w:t>
      </w:r>
      <w:r>
        <w:rPr>
          <w:rFonts w:ascii="Garamond" w:eastAsia="Garamond" w:hAnsi="Garamond" w:cs="Garamond"/>
        </w:rPr>
        <w:t>SAGES TV Live Resident Webinar.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  <w:t xml:space="preserve">Speaker, “Management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Paraesophageal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Hernias with Obstruction”. Hawaii International Foregut Symposium. Medical and Surgical Aspects of Esophageal and Foregut Disorder</w:t>
      </w:r>
      <w:r>
        <w:rPr>
          <w:rFonts w:ascii="Garamond" w:eastAsia="Garamond" w:hAnsi="Garamond" w:cs="Garamond"/>
          <w:sz w:val="22"/>
          <w:szCs w:val="22"/>
        </w:rPr>
        <w:t>s: Pathophysiology and Treatment. Hosted by the Foundation for Research and Education in Esophageal and Foregut Disease.</w:t>
      </w:r>
    </w:p>
    <w:p w:rsidR="001A6F92" w:rsidRDefault="004267D6">
      <w:pPr>
        <w:ind w:left="0" w:hanging="2"/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International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None</w:t>
      </w: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Workshops /seminars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Regional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Event Coordinator/Instructor, surgical trainees and physicians, Society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Laparoendoscopic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Surgeons Top Gun Laparoscopic Skills Competition, 2017 SLS Annual Meeting, San Francisco, CA. Coordinated and proctored surgical skills exhibit, instructed conferen</w:t>
      </w:r>
      <w:r>
        <w:rPr>
          <w:rFonts w:ascii="Garamond" w:eastAsia="Garamond" w:hAnsi="Garamond" w:cs="Garamond"/>
          <w:sz w:val="22"/>
          <w:szCs w:val="22"/>
        </w:rPr>
        <w:t>ce participants throughout a two-day laparoscopic skills competition.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2022-present</w:t>
      </w:r>
      <w:r>
        <w:rPr>
          <w:rFonts w:ascii="Garamond" w:eastAsia="Garamond" w:hAnsi="Garamond" w:cs="Garamond"/>
          <w:sz w:val="22"/>
          <w:szCs w:val="22"/>
        </w:rPr>
        <w:tab/>
        <w:t xml:space="preserve">Lecturer, Sibley Weight Loss Center Patient Education Seminar. Monthly surgeon-led live webinar educating patients on weight loss </w:t>
      </w:r>
      <w:proofErr w:type="gramStart"/>
      <w:r>
        <w:rPr>
          <w:rFonts w:ascii="Garamond" w:eastAsia="Garamond" w:hAnsi="Garamond" w:cs="Garamond"/>
          <w:sz w:val="22"/>
          <w:szCs w:val="22"/>
        </w:rPr>
        <w:t>surgery, and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hosting a Q&amp;A session afterwar</w:t>
      </w:r>
      <w:r>
        <w:rPr>
          <w:rFonts w:ascii="Garamond" w:eastAsia="Garamond" w:hAnsi="Garamond" w:cs="Garamond"/>
          <w:sz w:val="22"/>
          <w:szCs w:val="22"/>
        </w:rPr>
        <w:t xml:space="preserve">ds.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>2022</w:t>
      </w:r>
      <w:r>
        <w:rPr>
          <w:rFonts w:ascii="Garamond" w:eastAsia="Garamond" w:hAnsi="Garamond" w:cs="Garamond"/>
          <w:sz w:val="22"/>
          <w:szCs w:val="22"/>
        </w:rPr>
        <w:tab/>
        <w:t xml:space="preserve">Faculty Lecturer, </w:t>
      </w:r>
      <w:proofErr w:type="gramStart"/>
      <w:r>
        <w:rPr>
          <w:rFonts w:ascii="Garamond" w:eastAsia="Garamond" w:hAnsi="Garamond" w:cs="Garamond"/>
          <w:sz w:val="22"/>
          <w:szCs w:val="22"/>
        </w:rPr>
        <w:t>“ A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Women’s Journey”. Johns Hopkins Medicine women's health conference. Bethesda North Marriott Hotel and Conference Center. Ask the Expert Session educating women in the local community on metabolic surgery and new medical adva</w:t>
      </w:r>
      <w:r>
        <w:rPr>
          <w:rFonts w:ascii="Garamond" w:eastAsia="Garamond" w:hAnsi="Garamond" w:cs="Garamond"/>
          <w:sz w:val="22"/>
          <w:szCs w:val="22"/>
        </w:rPr>
        <w:t>nces.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National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International</w:t>
      </w: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Educational Program Building / Leadership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2018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Residency Program Representative, American College of Surgeons Residents as Teachers and Leaders Course, Chicago, IL. </w:t>
      </w:r>
      <w:r>
        <w:rPr>
          <w:rFonts w:ascii="Garamond" w:eastAsia="Garamond" w:hAnsi="Garamond" w:cs="Garamond"/>
          <w:sz w:val="22"/>
          <w:szCs w:val="22"/>
        </w:rPr>
        <w:t>Three-day course focused on the essential nonclinical skills needed for success as a lifelong teacher, leader, and practicing surgeon.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</w:t>
      </w:r>
      <w:r>
        <w:rPr>
          <w:rFonts w:ascii="Garamond" w:eastAsia="Garamond" w:hAnsi="Garamond" w:cs="Garamond"/>
          <w:sz w:val="22"/>
          <w:szCs w:val="22"/>
        </w:rPr>
        <w:t>3</w:t>
      </w:r>
      <w:r>
        <w:rPr>
          <w:rFonts w:ascii="Garamond" w:eastAsia="Garamond" w:hAnsi="Garamond" w:cs="Garamond"/>
          <w:sz w:val="22"/>
          <w:szCs w:val="22"/>
        </w:rPr>
        <w:tab/>
        <w:t>Program Director, Advanced GI/Minimally Invasive Surgery Fellowship at Sibley Memorial. I organized and led the development of the inaugural minimally invasive surgical fellowship at Johns Hopkins. I also led the approval and accreditation process throug</w:t>
      </w:r>
      <w:r>
        <w:rPr>
          <w:rFonts w:ascii="Garamond" w:eastAsia="Garamond" w:hAnsi="Garamond" w:cs="Garamond"/>
          <w:sz w:val="22"/>
          <w:szCs w:val="22"/>
        </w:rPr>
        <w:t xml:space="preserve">h the Fellowship Council.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RESEARCH ACTIVITIES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 xml:space="preserve">Research Focus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 am primarily interested in clinical outcomes studies surrounding the surgical care of gastroesophageal disorders. My primary research focus is evolving techniques and surgical innovation, as well as standardized delivery of care.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color w:val="000000"/>
          <w:sz w:val="16"/>
          <w:szCs w:val="16"/>
        </w:rPr>
        <w:t> </w:t>
      </w:r>
    </w:p>
    <w:p w:rsidR="001A6F92" w:rsidRDefault="004267D6">
      <w:pPr>
        <w:ind w:left="0" w:hanging="2"/>
        <w:rPr>
          <w:rFonts w:ascii="Garamond" w:eastAsia="Garamond" w:hAnsi="Garamond" w:cs="Garamond"/>
          <w:b/>
          <w:color w:val="0070C0"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>Research Program Buil</w:t>
      </w:r>
      <w:r>
        <w:rPr>
          <w:rFonts w:ascii="Garamond" w:eastAsia="Garamond" w:hAnsi="Garamond" w:cs="Garamond"/>
          <w:b/>
          <w:color w:val="0070C0"/>
          <w:sz w:val="22"/>
          <w:szCs w:val="22"/>
        </w:rPr>
        <w:t>ding / Leadershi</w:t>
      </w:r>
      <w:r>
        <w:rPr>
          <w:rFonts w:ascii="Garamond" w:eastAsia="Garamond" w:hAnsi="Garamond" w:cs="Garamond"/>
          <w:b/>
          <w:color w:val="0070C0"/>
          <w:sz w:val="22"/>
          <w:szCs w:val="22"/>
        </w:rPr>
        <w:t>p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National TIF (Transoral Incisionless Fundoplication) Registry Investigator. Received approval at Sibley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Memorial Hospital to contribute and participate in </w:t>
      </w:r>
      <w:proofErr w:type="gramStart"/>
      <w:r>
        <w:rPr>
          <w:rFonts w:ascii="Garamond" w:eastAsia="Garamond" w:hAnsi="Garamond" w:cs="Garamond"/>
          <w:sz w:val="22"/>
          <w:szCs w:val="22"/>
        </w:rPr>
        <w:t>a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IRB approved multi-institutional collaborative research collective for thi</w:t>
      </w:r>
      <w:r>
        <w:rPr>
          <w:rFonts w:ascii="Garamond" w:eastAsia="Garamond" w:hAnsi="Garamond" w:cs="Garamond"/>
          <w:sz w:val="22"/>
          <w:szCs w:val="22"/>
        </w:rPr>
        <w:t>s new technique and technology.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Reflux in the Obese undergoing Surgery or Endoscopy (ROSE) Project. Enrolled Sibley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Memorial Hospital into this IRB-approved multi-institutional research endeavor to study how common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GERD is in obese patients before </w:t>
      </w:r>
      <w:r>
        <w:rPr>
          <w:rFonts w:ascii="Garamond" w:eastAsia="Garamond" w:hAnsi="Garamond" w:cs="Garamond"/>
          <w:sz w:val="22"/>
          <w:szCs w:val="22"/>
        </w:rPr>
        <w:t xml:space="preserve">and after weight loss surgery.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Enterra Therapy for the Treatment of Chronic, Intractable Nausea and Vomiting Due to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Gastroparesis. Contributed patients to the ongoing IRB approved outcomes study for this </w:t>
      </w:r>
      <w:proofErr w:type="gramStart"/>
      <w:r>
        <w:rPr>
          <w:rFonts w:ascii="Garamond" w:eastAsia="Garamond" w:hAnsi="Garamond" w:cs="Garamond"/>
          <w:sz w:val="22"/>
          <w:szCs w:val="22"/>
        </w:rPr>
        <w:t>humanitarian  device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Outcomes after </w:t>
      </w:r>
      <w:r>
        <w:rPr>
          <w:rFonts w:ascii="Garamond" w:eastAsia="Garamond" w:hAnsi="Garamond" w:cs="Garamond"/>
          <w:sz w:val="22"/>
          <w:szCs w:val="22"/>
        </w:rPr>
        <w:t xml:space="preserve">Transoral Incisionless Fundoplication (TIF) Following Successful Endoscopic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Ablation for Barrett's Esophagus (BEAT Trial): A Multicenter Prospective Clinical Trial. I am actively enrolling patients into this IRB approved study. </w:t>
      </w:r>
    </w:p>
    <w:p w:rsidR="001A6F92" w:rsidRDefault="001A6F92">
      <w:pP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i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70C0"/>
          <w:sz w:val="22"/>
          <w:szCs w:val="22"/>
        </w:rPr>
        <w:t xml:space="preserve">Research Demonstration </w:t>
      </w:r>
      <w:r>
        <w:rPr>
          <w:rFonts w:ascii="Garamond" w:eastAsia="Garamond" w:hAnsi="Garamond" w:cs="Garamond"/>
          <w:b/>
          <w:color w:val="4472C4"/>
          <w:sz w:val="22"/>
          <w:szCs w:val="22"/>
        </w:rPr>
        <w:t>Activitie</w:t>
      </w:r>
      <w:r>
        <w:rPr>
          <w:rFonts w:ascii="Garamond" w:eastAsia="Garamond" w:hAnsi="Garamond" w:cs="Garamond"/>
          <w:color w:val="4472C4"/>
          <w:sz w:val="22"/>
          <w:szCs w:val="22"/>
        </w:rPr>
        <w:t>s to external audience, on or off campus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None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SAGES RPS (Reimagining the Practice of Surgery) task force study. Interviewed and gave feedback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regarding how to find and retain joy in surgical </w:t>
      </w:r>
      <w:proofErr w:type="gramStart"/>
      <w:r>
        <w:rPr>
          <w:rFonts w:ascii="Garamond" w:eastAsia="Garamond" w:hAnsi="Garamond" w:cs="Garamond"/>
          <w:sz w:val="22"/>
          <w:szCs w:val="22"/>
        </w:rPr>
        <w:t>practice, and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determined professional or personal</w:t>
      </w:r>
      <w:r>
        <w:rPr>
          <w:rFonts w:ascii="Garamond" w:eastAsia="Garamond" w:hAnsi="Garamond" w:cs="Garamond"/>
          <w:sz w:val="22"/>
          <w:szCs w:val="22"/>
        </w:rPr>
        <w:t xml:space="preserve"> roadblocks to prevent this.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Speaker, Gastroenterology and Hepatology International Webinar, 7th Edition. Presented my research at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a Scientific Session to an international audience of gastroenterologists, surgeons, internists, and healthcare profess</w:t>
      </w:r>
      <w:r>
        <w:rPr>
          <w:rFonts w:ascii="Garamond" w:eastAsia="Garamond" w:hAnsi="Garamond" w:cs="Garamond"/>
          <w:sz w:val="22"/>
          <w:szCs w:val="22"/>
        </w:rPr>
        <w:t xml:space="preserve">ionals from related fields via an online Zoom </w:t>
      </w:r>
      <w:proofErr w:type="spellStart"/>
      <w:proofErr w:type="gramStart"/>
      <w:r>
        <w:rPr>
          <w:rFonts w:ascii="Garamond" w:eastAsia="Garamond" w:hAnsi="Garamond" w:cs="Garamond"/>
          <w:sz w:val="22"/>
          <w:szCs w:val="22"/>
        </w:rPr>
        <w:t>platform.October</w:t>
      </w:r>
      <w:proofErr w:type="spellEnd"/>
      <w:proofErr w:type="gramEnd"/>
      <w:r>
        <w:rPr>
          <w:rFonts w:ascii="Garamond" w:eastAsia="Garamond" w:hAnsi="Garamond" w:cs="Garamond"/>
          <w:sz w:val="22"/>
          <w:szCs w:val="22"/>
        </w:rPr>
        <w:t xml:space="preserve"> 21, 2024. </w:t>
      </w:r>
      <w:hyperlink r:id="rId10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https://gastroenterology-hepatology.org/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Research Outreach Magazine. Spotlight article featuring my research on PPI</w:t>
      </w:r>
      <w:r>
        <w:rPr>
          <w:rFonts w:ascii="Garamond" w:eastAsia="Garamond" w:hAnsi="Garamond" w:cs="Garamond"/>
          <w:sz w:val="22"/>
          <w:szCs w:val="22"/>
        </w:rPr>
        <w:t xml:space="preserve"> use, highlighting its pivotal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aspects </w:t>
      </w:r>
      <w:proofErr w:type="gramStart"/>
      <w:r>
        <w:rPr>
          <w:rFonts w:ascii="Garamond" w:eastAsia="Garamond" w:hAnsi="Garamond" w:cs="Garamond"/>
          <w:sz w:val="22"/>
          <w:szCs w:val="22"/>
        </w:rPr>
        <w:t>and also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disseminated this content via social media platforms to enhance. </w:t>
      </w:r>
    </w:p>
    <w:p w:rsidR="001A6F92" w:rsidRDefault="001A6F92" w:rsidP="00865F11">
      <w:pPr>
        <w:ind w:leftChars="0" w:left="0" w:firstLineChars="0" w:firstLine="0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 xml:space="preserve">ORGANIZATIONAL ACTIVITIES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Institutional Administrative Appointments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2014-</w:t>
      </w:r>
      <w:r>
        <w:rPr>
          <w:rFonts w:ascii="Garamond" w:eastAsia="Garamond" w:hAnsi="Garamond" w:cs="Garamond"/>
          <w:color w:val="000000"/>
          <w:sz w:val="22"/>
          <w:szCs w:val="22"/>
        </w:rPr>
        <w:t>2016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Member, </w:t>
      </w:r>
      <w:r>
        <w:rPr>
          <w:rFonts w:ascii="Garamond" w:eastAsia="Garamond" w:hAnsi="Garamond" w:cs="Garamond"/>
          <w:sz w:val="22"/>
          <w:szCs w:val="22"/>
        </w:rPr>
        <w:t>University at Buffalo Dept. of Surgery Resident Leadership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Institutional Champion, SAGES Fundamental Use of Surgical Energy (FUSE), The Johns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Hopkins Minimally Invasive Surgical Training and Innovation Center (MISTIC)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Pr</w:t>
      </w:r>
      <w:r>
        <w:rPr>
          <w:rFonts w:ascii="Garamond" w:eastAsia="Garamond" w:hAnsi="Garamond" w:cs="Garamond"/>
          <w:sz w:val="22"/>
          <w:szCs w:val="22"/>
        </w:rPr>
        <w:t xml:space="preserve">ogram </w:t>
      </w:r>
      <w:proofErr w:type="gramStart"/>
      <w:r>
        <w:rPr>
          <w:rFonts w:ascii="Garamond" w:eastAsia="Garamond" w:hAnsi="Garamond" w:cs="Garamond"/>
          <w:sz w:val="22"/>
          <w:szCs w:val="22"/>
        </w:rPr>
        <w:t>Coordinator,  Johns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Hopkins Advanced GI &amp; Minimally Invasive Surgery Fellowship at Sibley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Sibley Center for Weight Loss Surgery Quality Improvement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Director, Sibley Memorial Hospital General Surgery Robotics Steering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</w:t>
      </w:r>
      <w:r>
        <w:rPr>
          <w:rFonts w:ascii="Garamond" w:eastAsia="Garamond" w:hAnsi="Garamond" w:cs="Garamond"/>
          <w:sz w:val="22"/>
          <w:szCs w:val="22"/>
        </w:rPr>
        <w:t>023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Program Director, Johns Hopkins Advanced GI &amp; Minimally Invasive Surgery Fellowship at Sibley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865F11" w:rsidRDefault="00865F11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lastRenderedPageBreak/>
        <w:t xml:space="preserve">Journal peer review activities  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2019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Journal of the Society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Laparoendoscopic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Surgeons. Resident Manuscript Review Initiative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2019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Surgical Innovation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2020-present</w:t>
      </w:r>
      <w:r>
        <w:rPr>
          <w:rFonts w:ascii="Garamond" w:eastAsia="Garamond" w:hAnsi="Garamond" w:cs="Garamond"/>
          <w:sz w:val="22"/>
          <w:szCs w:val="22"/>
        </w:rPr>
        <w:tab/>
        <w:t xml:space="preserve">Surgical Endoscopy </w:t>
      </w:r>
      <w:r>
        <w:rPr>
          <w:rFonts w:ascii="Garamond" w:eastAsia="Garamond" w:hAnsi="Garamond" w:cs="Garamond"/>
          <w:sz w:val="22"/>
          <w:szCs w:val="22"/>
        </w:rPr>
        <w:t>(Journal of SAGES)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2023-present</w:t>
      </w:r>
      <w:r>
        <w:rPr>
          <w:rFonts w:ascii="Garamond" w:eastAsia="Garamond" w:hAnsi="Garamond" w:cs="Garamond"/>
          <w:sz w:val="22"/>
          <w:szCs w:val="22"/>
        </w:rPr>
        <w:tab/>
        <w:t>Journal of Surgical Research</w:t>
      </w:r>
    </w:p>
    <w:p w:rsidR="001A6F92" w:rsidRDefault="001A6F92" w:rsidP="00865F11">
      <w:pPr>
        <w:ind w:leftChars="0" w:left="0" w:firstLineChars="0" w:firstLine="0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Advisory Committees, Review Groups/Study Sections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bookmarkStart w:id="0" w:name="_heading=h.917hc0f6n3eg" w:colFirst="0" w:colLast="0"/>
      <w:bookmarkEnd w:id="0"/>
      <w:r>
        <w:rPr>
          <w:rFonts w:ascii="Garamond" w:eastAsia="Garamond" w:hAnsi="Garamond" w:cs="Garamond"/>
          <w:sz w:val="22"/>
          <w:szCs w:val="22"/>
        </w:rPr>
        <w:t>2019-2022</w:t>
      </w:r>
      <w:r>
        <w:rPr>
          <w:rFonts w:ascii="Garamond" w:eastAsia="Garamond" w:hAnsi="Garamond" w:cs="Garamond"/>
          <w:sz w:val="22"/>
          <w:szCs w:val="22"/>
        </w:rPr>
        <w:tab/>
        <w:t>SAGES, Fundamentals of Laparoscopic Surgery (FLS)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2020-2022</w:t>
      </w:r>
      <w:r>
        <w:rPr>
          <w:rFonts w:ascii="Garamond" w:eastAsia="Garamond" w:hAnsi="Garamond" w:cs="Garamond"/>
          <w:sz w:val="22"/>
          <w:szCs w:val="22"/>
        </w:rPr>
        <w:tab/>
        <w:t xml:space="preserve">American Foregut Society Advisory Sub-Committee: Guidelines in Establishing a Foregut Center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of Excellence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2019-2022</w:t>
      </w:r>
      <w:r>
        <w:rPr>
          <w:rFonts w:ascii="Garamond" w:eastAsia="Garamond" w:hAnsi="Garamond" w:cs="Garamond"/>
          <w:sz w:val="22"/>
          <w:szCs w:val="22"/>
        </w:rPr>
        <w:tab/>
        <w:t xml:space="preserve">SAGES, </w:t>
      </w:r>
      <w:r>
        <w:rPr>
          <w:rFonts w:ascii="Garamond" w:eastAsia="Garamond" w:hAnsi="Garamond" w:cs="Garamond"/>
          <w:sz w:val="22"/>
          <w:szCs w:val="22"/>
        </w:rPr>
        <w:t>Fundamental Use of Surgical Energy (FUSE)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2019-present</w:t>
      </w:r>
      <w:r>
        <w:rPr>
          <w:rFonts w:ascii="Garamond" w:eastAsia="Garamond" w:hAnsi="Garamond" w:cs="Garamond"/>
          <w:sz w:val="22"/>
          <w:szCs w:val="22"/>
        </w:rPr>
        <w:tab/>
        <w:t>SAGES, Flexible Endoscopy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2020-present</w:t>
      </w:r>
      <w:r>
        <w:rPr>
          <w:rFonts w:ascii="Garamond" w:eastAsia="Garamond" w:hAnsi="Garamond" w:cs="Garamond"/>
          <w:sz w:val="22"/>
          <w:szCs w:val="22"/>
        </w:rPr>
        <w:tab/>
        <w:t>American Foregut Society Robotics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2020-present</w:t>
      </w:r>
      <w:r>
        <w:rPr>
          <w:rFonts w:ascii="Garamond" w:eastAsia="Garamond" w:hAnsi="Garamond" w:cs="Garamond"/>
          <w:sz w:val="22"/>
          <w:szCs w:val="22"/>
        </w:rPr>
        <w:tab/>
        <w:t>American Foregut Society Clinical Practice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2022-present</w:t>
      </w:r>
      <w:r>
        <w:rPr>
          <w:rFonts w:ascii="Garamond" w:eastAsia="Garamond" w:hAnsi="Garamond" w:cs="Garamond"/>
          <w:sz w:val="22"/>
          <w:szCs w:val="22"/>
        </w:rPr>
        <w:tab/>
        <w:t>SAGES Foregut Commi</w:t>
      </w:r>
      <w:r>
        <w:rPr>
          <w:rFonts w:ascii="Garamond" w:eastAsia="Garamond" w:hAnsi="Garamond" w:cs="Garamond"/>
          <w:sz w:val="22"/>
          <w:szCs w:val="22"/>
        </w:rPr>
        <w:t>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2022-present</w:t>
      </w:r>
      <w:r>
        <w:rPr>
          <w:rFonts w:ascii="Garamond" w:eastAsia="Garamond" w:hAnsi="Garamond" w:cs="Garamond"/>
          <w:sz w:val="22"/>
          <w:szCs w:val="22"/>
        </w:rPr>
        <w:tab/>
        <w:t>SAGES Fundamentals of Endoscopic Surgery (FES) Committee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2024-present</w:t>
      </w:r>
      <w:r>
        <w:rPr>
          <w:rFonts w:ascii="Garamond" w:eastAsia="Garamond" w:hAnsi="Garamond" w:cs="Garamond"/>
          <w:sz w:val="22"/>
          <w:szCs w:val="22"/>
        </w:rPr>
        <w:tab/>
        <w:t xml:space="preserve">SAGES </w:t>
      </w:r>
      <w:proofErr w:type="spellStart"/>
      <w:r>
        <w:rPr>
          <w:rFonts w:ascii="Garamond" w:eastAsia="Garamond" w:hAnsi="Garamond" w:cs="Garamond"/>
          <w:sz w:val="22"/>
          <w:szCs w:val="22"/>
        </w:rPr>
        <w:t>OpVoid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Opioid Reduction Task Force Co-Chair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Professional Societies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2004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Member, </w:t>
      </w:r>
      <w:r>
        <w:rPr>
          <w:rFonts w:ascii="Garamond" w:eastAsia="Garamond" w:hAnsi="Garamond" w:cs="Garamond"/>
          <w:color w:val="000000"/>
          <w:sz w:val="22"/>
          <w:szCs w:val="22"/>
        </w:rPr>
        <w:t>Order of the Arrow, Boy Scouts of America National Honor Society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2008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Member, </w:t>
      </w:r>
      <w:r>
        <w:rPr>
          <w:rFonts w:ascii="Garamond" w:eastAsia="Garamond" w:hAnsi="Garamond" w:cs="Garamond"/>
          <w:color w:val="000000"/>
          <w:sz w:val="22"/>
          <w:szCs w:val="22"/>
        </w:rPr>
        <w:t>National Scholars Honor Society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2011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Member, Iota Epsilon Alpha International Medical Honor Society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2013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Member, American Geriatric Society (AGS)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2014-present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American College of Surgeons (ACS)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Member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Associate Fellow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Fellow (FACS)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2015-present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Society of American Gastrointestinal and Endoscopic Surgeons (SAGES)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2015-present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Member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2018-2020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FUSE Champion, University at Buffalo </w:t>
      </w:r>
      <w:r>
        <w:rPr>
          <w:rFonts w:ascii="Garamond" w:eastAsia="Garamond" w:hAnsi="Garamond" w:cs="Garamond"/>
          <w:sz w:val="22"/>
          <w:szCs w:val="22"/>
        </w:rPr>
        <w:t>liaison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2020-present</w:t>
      </w:r>
      <w:r>
        <w:rPr>
          <w:rFonts w:ascii="Garamond" w:eastAsia="Garamond" w:hAnsi="Garamond" w:cs="Garamond"/>
          <w:sz w:val="22"/>
          <w:szCs w:val="22"/>
        </w:rPr>
        <w:tab/>
        <w:t>FUSE Champion, Johns Hopkins University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2017-</w:t>
      </w: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Member, Society of </w:t>
      </w:r>
      <w:proofErr w:type="spellStart"/>
      <w:r>
        <w:rPr>
          <w:rFonts w:ascii="Garamond" w:eastAsia="Garamond" w:hAnsi="Garamond" w:cs="Garamond"/>
          <w:color w:val="000000"/>
          <w:sz w:val="22"/>
          <w:szCs w:val="22"/>
        </w:rPr>
        <w:t>Laparoe</w:t>
      </w:r>
      <w:r>
        <w:rPr>
          <w:rFonts w:ascii="Garamond" w:eastAsia="Garamond" w:hAnsi="Garamond" w:cs="Garamond"/>
          <w:color w:val="000000"/>
          <w:sz w:val="22"/>
          <w:szCs w:val="22"/>
        </w:rPr>
        <w:t>ndoscopic</w:t>
      </w:r>
      <w:proofErr w:type="spellEnd"/>
      <w:r>
        <w:rPr>
          <w:rFonts w:ascii="Garamond" w:eastAsia="Garamond" w:hAnsi="Garamond" w:cs="Garamond"/>
          <w:color w:val="000000"/>
          <w:sz w:val="22"/>
          <w:szCs w:val="22"/>
        </w:rPr>
        <w:t xml:space="preserve"> and Robotic Surgeons (SLRS)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  <w:highlight w:val="white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2018-present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 xml:space="preserve">Member, </w:t>
      </w:r>
      <w:r>
        <w:rPr>
          <w:rFonts w:ascii="Garamond" w:eastAsia="Garamond" w:hAnsi="Garamond" w:cs="Garamond"/>
          <w:sz w:val="22"/>
          <w:szCs w:val="22"/>
          <w:highlight w:val="white"/>
        </w:rPr>
        <w:t>American Society for Metabolic and Bariatric Surgery (ASMBS)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2019-present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  <w:t>Member, American Foregut Society (AFS)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2020-present</w:t>
      </w:r>
      <w:r>
        <w:rPr>
          <w:rFonts w:ascii="Garamond" w:eastAsia="Garamond" w:hAnsi="Garamond" w:cs="Garamond"/>
          <w:sz w:val="22"/>
          <w:szCs w:val="22"/>
        </w:rPr>
        <w:tab/>
        <w:t>Member, Medical Society of the District of Columbia (MSDC)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2021-present</w:t>
      </w:r>
      <w:r>
        <w:rPr>
          <w:rFonts w:ascii="Garamond" w:eastAsia="Garamond" w:hAnsi="Garamond" w:cs="Garamond"/>
          <w:sz w:val="22"/>
          <w:szCs w:val="22"/>
        </w:rPr>
        <w:tab/>
        <w:t>Member, Society for Surgery of the Alimentary Tract (SSAT)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0"/>
          <w:szCs w:val="20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Conference Organizer</w:t>
      </w:r>
      <w:r>
        <w:rPr>
          <w:rFonts w:ascii="Garamond" w:eastAsia="Garamond" w:hAnsi="Garamond" w:cs="Garamond"/>
          <w:color w:val="000000"/>
          <w:sz w:val="22"/>
          <w:szCs w:val="22"/>
        </w:rPr>
        <w:t xml:space="preserve"> </w:t>
      </w:r>
    </w:p>
    <w:p w:rsidR="001A6F92" w:rsidRDefault="004267D6">
      <w:pPr>
        <w:tabs>
          <w:tab w:val="left" w:pos="1410"/>
        </w:tabs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Regional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None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National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2016</w:t>
      </w:r>
      <w:r>
        <w:rPr>
          <w:rFonts w:ascii="Garamond" w:eastAsia="Garamond" w:hAnsi="Garamond" w:cs="Garamond"/>
          <w:sz w:val="22"/>
          <w:szCs w:val="22"/>
        </w:rPr>
        <w:tab/>
        <w:t>Exhibit Coordinator, SAGES Top Gun Laparoscopic Skills Competition, 2016 SAGES Annual Meeting, Boston, MA.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Exhibit Coordinator, SAGES Top Gun Laparoscopic Skills Competition, 2017 SAGES Annual Meeting, Houston, TX.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 xml:space="preserve">International </w:t>
      </w:r>
      <w:r>
        <w:rPr>
          <w:rFonts w:ascii="Garamond" w:eastAsia="Garamond" w:hAnsi="Garamond" w:cs="Garamond"/>
          <w:i/>
          <w:color w:val="000000"/>
          <w:sz w:val="22"/>
          <w:szCs w:val="22"/>
        </w:rPr>
        <w:t>None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Consultantships</w:t>
      </w:r>
    </w:p>
    <w:p w:rsidR="002E26AC" w:rsidRDefault="002E26AC" w:rsidP="002E26AC">
      <w:pPr>
        <w:ind w:leftChars="0" w:left="0" w:firstLineChars="0" w:firstLine="0"/>
        <w:rPr>
          <w:rFonts w:ascii="Garamond" w:eastAsia="Garamond" w:hAnsi="Garamond" w:cs="Garamond"/>
          <w:color w:val="0070C0"/>
          <w:sz w:val="22"/>
          <w:szCs w:val="22"/>
        </w:rPr>
      </w:pPr>
    </w:p>
    <w:p w:rsidR="002E26AC" w:rsidRDefault="002E26AC" w:rsidP="002E26AC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2024-present</w:t>
      </w:r>
      <w:r>
        <w:rPr>
          <w:rFonts w:ascii="Garamond" w:eastAsia="Garamond" w:hAnsi="Garamond" w:cs="Garamond"/>
          <w:sz w:val="22"/>
          <w:szCs w:val="22"/>
        </w:rPr>
        <w:tab/>
        <w:t>Merit Medical, consultant</w:t>
      </w:r>
    </w:p>
    <w:p w:rsidR="002E26AC" w:rsidRPr="002E26AC" w:rsidRDefault="002E26AC" w:rsidP="002E26AC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2024-present      </w:t>
      </w:r>
      <w:proofErr w:type="spellStart"/>
      <w:r>
        <w:rPr>
          <w:rFonts w:ascii="Garamond" w:eastAsia="Garamond" w:hAnsi="Garamond" w:cs="Garamond"/>
          <w:sz w:val="22"/>
          <w:szCs w:val="22"/>
        </w:rPr>
        <w:t>Symphera</w:t>
      </w:r>
      <w:proofErr w:type="spellEnd"/>
      <w:r>
        <w:rPr>
          <w:rFonts w:ascii="Garamond" w:eastAsia="Garamond" w:hAnsi="Garamond" w:cs="Garamond"/>
          <w:sz w:val="22"/>
          <w:szCs w:val="22"/>
        </w:rPr>
        <w:t>, consultant, Scientific Advisory Board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2023-2024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EndoGastric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Solutions, consultant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lastRenderedPageBreak/>
        <w:t>RECOGNITION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Awards, Honors </w:t>
      </w:r>
    </w:p>
    <w:p w:rsidR="001A6F92" w:rsidRDefault="004267D6" w:rsidP="002E26AC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Theodore C. Jewett Jr., MD Gold Star Resident of the Year Award, University at Buffalo</w:t>
      </w:r>
      <w:r>
        <w:rPr>
          <w:rFonts w:ascii="Garamond" w:eastAsia="Garamond" w:hAnsi="Garamond" w:cs="Garamond"/>
          <w:sz w:val="22"/>
          <w:szCs w:val="22"/>
        </w:rPr>
        <w:t xml:space="preserve">. </w:t>
      </w:r>
    </w:p>
    <w:p w:rsidR="001A6F92" w:rsidRDefault="004267D6" w:rsidP="002E26AC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Society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Laparoendoscopic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Surgeons</w:t>
      </w:r>
      <w:r>
        <w:rPr>
          <w:rFonts w:ascii="Garamond" w:eastAsia="Garamond" w:hAnsi="Garamond" w:cs="Garamond"/>
          <w:sz w:val="22"/>
          <w:szCs w:val="22"/>
          <w:highlight w:val="white"/>
        </w:rPr>
        <w:t xml:space="preserve"> Resident Achievement Award.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2</w:t>
      </w:r>
      <w:r>
        <w:rPr>
          <w:rFonts w:ascii="Garamond" w:eastAsia="Garamond" w:hAnsi="Garamond" w:cs="Garamond"/>
          <w:color w:val="000000"/>
          <w:sz w:val="22"/>
          <w:szCs w:val="22"/>
        </w:rPr>
        <w:t>019</w:t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color w:val="000000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SAGES/IRCAD France Visiting Fellowship Award. </w:t>
      </w:r>
      <w:r>
        <w:rPr>
          <w:rFonts w:ascii="Garamond" w:eastAsia="Garamond" w:hAnsi="Garamond" w:cs="Garamond"/>
          <w:sz w:val="22"/>
          <w:szCs w:val="22"/>
        </w:rPr>
        <w:t xml:space="preserve">I was selected by this national society for funded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travel to Strasbourg, France to learn cutting-edge robotic upper GI surgery technique.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Sibley JHM Clinical Award for Innovations in Clinical Care. Pres</w:t>
      </w:r>
      <w:r>
        <w:rPr>
          <w:rFonts w:ascii="Garamond" w:eastAsia="Garamond" w:hAnsi="Garamond" w:cs="Garamond"/>
          <w:sz w:val="22"/>
          <w:szCs w:val="22"/>
        </w:rPr>
        <w:t xml:space="preserve">ented to the Sibley Center for Weight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Loss Surgery.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Washingtonian Magazine Top Doctor in General Surgery Award. Peer nominated award from physicians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in the National Capital Region. </w:t>
      </w:r>
    </w:p>
    <w:p w:rsidR="001A6F92" w:rsidRDefault="004267D6" w:rsidP="002E26AC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Sibley JHM Clinical Award for Innovations in Clinical Care. Presented to Dr. Parker, Dr. Gutierrez &amp; The </w:t>
      </w:r>
      <w:r>
        <w:rPr>
          <w:rFonts w:ascii="Garamond" w:eastAsia="Garamond" w:hAnsi="Garamond" w:cs="Garamond"/>
          <w:sz w:val="22"/>
          <w:szCs w:val="22"/>
        </w:rPr>
        <w:t>Gastrointestinal Surgery Team for novel anti-reflux surgical technique.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Washingtonian Magazine Top Doctor in General Surgery Award. Peer nominat</w:t>
      </w:r>
      <w:r>
        <w:rPr>
          <w:rFonts w:ascii="Garamond" w:eastAsia="Garamond" w:hAnsi="Garamond" w:cs="Garamond"/>
          <w:sz w:val="22"/>
          <w:szCs w:val="22"/>
        </w:rPr>
        <w:t xml:space="preserve">ed award from physicians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in the National Capital Region.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Invited Talks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Regional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“The Importance of a Complete Foregut Workup.” Invited to present at the quarterly meeting of the Buffalo Surgical Society, Buffalo, NY.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2019</w:t>
      </w:r>
      <w:r>
        <w:rPr>
          <w:rFonts w:ascii="Garamond" w:eastAsia="Garamond" w:hAnsi="Garamond" w:cs="Garamond"/>
          <w:sz w:val="22"/>
          <w:szCs w:val="22"/>
        </w:rPr>
        <w:tab/>
        <w:t>“Esophageal Cancer: MIS T</w:t>
      </w:r>
      <w:r>
        <w:rPr>
          <w:rFonts w:ascii="Garamond" w:eastAsia="Garamond" w:hAnsi="Garamond" w:cs="Garamond"/>
          <w:sz w:val="22"/>
          <w:szCs w:val="22"/>
        </w:rPr>
        <w:t xml:space="preserve">echniques for Prevention, Screening, Treating, &amp; Resecting.” Chief Resident Grand Rounds lecture for the Department of Surgery, University at Buffalo, Buffalo, NY.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  <w:t xml:space="preserve">Sibley Foundation Young Professionals Banquet. Invited talk on the impact of GERD and </w:t>
      </w:r>
      <w:r>
        <w:rPr>
          <w:rFonts w:ascii="Garamond" w:eastAsia="Garamond" w:hAnsi="Garamond" w:cs="Garamond"/>
          <w:sz w:val="22"/>
          <w:szCs w:val="22"/>
        </w:rPr>
        <w:t xml:space="preserve">Barrett’s esophagus on Men's Health. 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color w:val="000000"/>
          <w:sz w:val="22"/>
          <w:szCs w:val="22"/>
        </w:rPr>
        <w:t>National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>, Rosser JB. “An Objective and Systematic Approach to the Diagnosis/Treatment of GERD.”</w:t>
      </w:r>
      <w:r>
        <w:rPr>
          <w:rFonts w:ascii="Garamond" w:eastAsia="Garamond" w:hAnsi="Garamond" w:cs="Garamond"/>
          <w:i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Center for Advanced Treatment of Heartburn, Grant Regional Medical Center</w:t>
      </w:r>
      <w:r>
        <w:rPr>
          <w:rFonts w:ascii="Garamond" w:eastAsia="Garamond" w:hAnsi="Garamond" w:cs="Garamond"/>
          <w:i/>
          <w:sz w:val="22"/>
          <w:szCs w:val="22"/>
        </w:rPr>
        <w:t xml:space="preserve">.  </w:t>
      </w:r>
      <w:r>
        <w:rPr>
          <w:rFonts w:ascii="Garamond" w:eastAsia="Garamond" w:hAnsi="Garamond" w:cs="Garamond"/>
          <w:sz w:val="22"/>
          <w:szCs w:val="22"/>
        </w:rPr>
        <w:t xml:space="preserve">Ted Talk style Spotlight Presentation, 2017 Society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Laparoendoscopic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Surgeons Annual Meeting, San Francisco, CA. 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  <w:t xml:space="preserve">“How to Implement 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into your Foregut Practice”. Invited lecture in </w:t>
      </w:r>
      <w:proofErr w:type="spellStart"/>
      <w:proofErr w:type="gramStart"/>
      <w:r>
        <w:rPr>
          <w:rFonts w:ascii="Garamond" w:eastAsia="Garamond" w:hAnsi="Garamond" w:cs="Garamond"/>
          <w:sz w:val="22"/>
          <w:szCs w:val="22"/>
        </w:rPr>
        <w:t>Buffalo,NY</w:t>
      </w:r>
      <w:proofErr w:type="spellEnd"/>
      <w:proofErr w:type="gramEnd"/>
      <w:r>
        <w:rPr>
          <w:rFonts w:ascii="Garamond" w:eastAsia="Garamond" w:hAnsi="Garamond" w:cs="Garamond"/>
          <w:sz w:val="22"/>
          <w:szCs w:val="22"/>
        </w:rPr>
        <w:t xml:space="preserve"> to physicians interested in this new </w:t>
      </w:r>
      <w:proofErr w:type="spellStart"/>
      <w:r>
        <w:rPr>
          <w:rFonts w:ascii="Garamond" w:eastAsia="Garamond" w:hAnsi="Garamond" w:cs="Garamond"/>
          <w:sz w:val="22"/>
          <w:szCs w:val="22"/>
        </w:rPr>
        <w:t>antireflux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pro</w:t>
      </w:r>
      <w:r>
        <w:rPr>
          <w:rFonts w:ascii="Garamond" w:eastAsia="Garamond" w:hAnsi="Garamond" w:cs="Garamond"/>
          <w:sz w:val="22"/>
          <w:szCs w:val="22"/>
        </w:rPr>
        <w:t xml:space="preserve">cedure. Sponsored by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EndoGastric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Solutions.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  <w:t>“Advantages of GI and Surgery Collaboration”. Invited to talk in Washington, DC to 40 gastroenterologists and surgeons attending Digestive Disease Week conference on how to build a multi-disciplinary approa</w:t>
      </w:r>
      <w:r>
        <w:rPr>
          <w:rFonts w:ascii="Garamond" w:eastAsia="Garamond" w:hAnsi="Garamond" w:cs="Garamond"/>
          <w:sz w:val="22"/>
          <w:szCs w:val="22"/>
        </w:rPr>
        <w:t>ch to treating patients with GERD.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  <w:t>“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: Ask the Expert” SAGES 2024 Annual Conference, Cleveland, OH. </w:t>
      </w:r>
      <w:proofErr w:type="gramStart"/>
      <w:r>
        <w:rPr>
          <w:rFonts w:ascii="Garamond" w:eastAsia="Garamond" w:hAnsi="Garamond" w:cs="Garamond"/>
          <w:sz w:val="22"/>
          <w:szCs w:val="22"/>
        </w:rPr>
        <w:t>One hour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Q&amp;A session in the Exhibit Hall about my experience with transoral endoscopic fundoplication in treating GERD. </w:t>
      </w:r>
    </w:p>
    <w:p w:rsidR="001A6F92" w:rsidRDefault="001A6F92" w:rsidP="002E26AC">
      <w:pPr>
        <w:ind w:leftChars="0" w:left="0" w:firstLineChars="0" w:firstLine="0"/>
        <w:rPr>
          <w:rFonts w:ascii="Garamond" w:eastAsia="Garamond" w:hAnsi="Garamond" w:cs="Garamond"/>
          <w:i/>
          <w:sz w:val="22"/>
          <w:szCs w:val="22"/>
        </w:rPr>
      </w:pPr>
      <w:bookmarkStart w:id="1" w:name="_GoBack"/>
      <w:bookmarkEnd w:id="1"/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News </w:t>
      </w:r>
      <w:r>
        <w:rPr>
          <w:rFonts w:ascii="Garamond" w:eastAsia="Garamond" w:hAnsi="Garamond" w:cs="Garamond"/>
          <w:color w:val="0070C0"/>
          <w:sz w:val="22"/>
          <w:szCs w:val="22"/>
        </w:rPr>
        <w:t>and Public Relations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</w:t>
      </w:r>
      <w:r>
        <w:rPr>
          <w:rFonts w:ascii="Garamond" w:eastAsia="Garamond" w:hAnsi="Garamond" w:cs="Garamond"/>
          <w:sz w:val="22"/>
          <w:szCs w:val="22"/>
        </w:rPr>
        <w:tab/>
        <w:t xml:space="preserve">“Innovative Approaches to Minimally Invasive Foregut Surgery”.  Featured video for </w:t>
      </w:r>
      <w:proofErr w:type="spellStart"/>
      <w:r>
        <w:rPr>
          <w:rFonts w:ascii="Garamond" w:eastAsia="Garamond" w:hAnsi="Garamond" w:cs="Garamond"/>
          <w:sz w:val="22"/>
          <w:szCs w:val="22"/>
        </w:rPr>
        <w:t>BroadcastMed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GI Newsletter: </w:t>
      </w:r>
      <w:hyperlink r:id="rId11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https://www.broadcastmed.com/gastroente</w:t>
        </w:r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rology/5225/videos/innovate-approaches-to-minimally-invasive-foregut-surgery?pk_campaign=joh_surgery_NL&amp;pk_kwd=gastro_05_25_21&amp;mktId=3059454&amp;mkt_tok=ODI0LVhPRy0wNTQAAAF9SLS6q3IVGMFl-JF7b1BNp6VkaJvrS-H5J_cKtx1CXw0dtYKuM5tbeXNKQc4BYsYA_kwDV1uS1RBREfQIoVYr6Fy</w:t>
        </w:r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nbEdt8N_yd-mcUG6sSkQp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“Minimally Invasive Approaches for Patients with Acid Reflux”. Article featured in Johns Hopkins 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Surgery e-newsletter.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hyperlink r:id="rId12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https://clinicalconnection.hopkinsmedicine.org/news/minimally-invasive-approaches-for-patients-with-acid-reflux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  <w:t>Johns Hop</w:t>
      </w:r>
      <w:r>
        <w:rPr>
          <w:rFonts w:ascii="Garamond" w:eastAsia="Garamond" w:hAnsi="Garamond" w:cs="Garamond"/>
          <w:sz w:val="22"/>
          <w:szCs w:val="22"/>
        </w:rPr>
        <w:t xml:space="preserve">kins Clinical Connection. Provider faced Physician Q&amp;A on </w:t>
      </w:r>
      <w:proofErr w:type="spellStart"/>
      <w:r>
        <w:rPr>
          <w:rFonts w:ascii="Garamond" w:eastAsia="Garamond" w:hAnsi="Garamond" w:cs="Garamond"/>
          <w:sz w:val="22"/>
          <w:szCs w:val="22"/>
        </w:rPr>
        <w:t>Paraesophageal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Hernia Surgery.  </w:t>
      </w:r>
      <w:hyperlink r:id="rId13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https://clinicalconnection.hopkinsmedicine.org/videos/paraesophageal-hernia-surgery?et_rid=762081440&amp;et_sid=4213207&amp;utm_source=SFMC&amp;utm_medium=Email&amp;utm_campaign=ClinicalConnection&amp;utm_content=Surgery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  <w:t xml:space="preserve">Faculty Speaker, Johns Hopkins Clinical Connection. Provider faced Round-table discussion on GERD and Barrett’s Esophagus. </w:t>
      </w:r>
      <w:hyperlink r:id="rId14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https://clinicalconnection.hopkinsmedicine.org/videos/gerd-and-barrett-s-esophagus-who-are-operative-candidates-and-what-we-can-offer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“New Procedure for Gastroesophageal Reflux Disease May Yield Improved Outcomes for Certain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 xml:space="preserve">Patients”. Featured article on Johns Hopkins Clinical Connection. </w:t>
      </w:r>
      <w:hyperlink r:id="rId15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https://clinicalco</w:t>
        </w:r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nnection.hopkinsmedicine.org/news/new-procedure-for-gastroesophageal-reflux-disease-may-yield-improved-outcomes-for-certain-patients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“Bariatric Surgery Case Study – Gastric Bypass with ICG Leak Test”. Featured article in the Johns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Hopkins Clinical </w:t>
      </w:r>
      <w:r>
        <w:rPr>
          <w:rFonts w:ascii="Garamond" w:eastAsia="Garamond" w:hAnsi="Garamond" w:cs="Garamond"/>
          <w:sz w:val="22"/>
          <w:szCs w:val="22"/>
        </w:rPr>
        <w:t xml:space="preserve">Connection demonstrating a new surgical technique. </w:t>
      </w:r>
      <w:hyperlink r:id="rId16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https://clinicalconnection.hopkinsmedicine.org/news/bariatric-surgery-c</w:t>
        </w:r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ase-study-gastric-bypass-with-icg-leak-test</w:t>
        </w:r>
      </w:hyperlink>
      <w:r>
        <w:rPr>
          <w:rFonts w:ascii="Garamond" w:eastAsia="Garamond" w:hAnsi="Garamond" w:cs="Garamond"/>
          <w:sz w:val="22"/>
          <w:szCs w:val="22"/>
        </w:rPr>
        <w:t xml:space="preserve"> 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 xml:space="preserve">"To wean or not to wean: proton pump inhibitor management after anti-reflux surgery amongst foregut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experts." Article selected to be featured in the Upper Gastrointestinal Tract Section of the STITCHES n</w:t>
      </w:r>
      <w:r>
        <w:rPr>
          <w:rFonts w:ascii="Garamond" w:eastAsia="Garamond" w:hAnsi="Garamond" w:cs="Garamond"/>
          <w:sz w:val="22"/>
          <w:szCs w:val="22"/>
        </w:rPr>
        <w:t>ewsletter, which collects and organizes academic surgical papers in sub-specialties.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0000"/>
          <w:sz w:val="16"/>
          <w:szCs w:val="16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0000"/>
          <w:sz w:val="22"/>
          <w:szCs w:val="22"/>
        </w:rPr>
      </w:pPr>
      <w:r>
        <w:rPr>
          <w:rFonts w:ascii="Garamond" w:eastAsia="Garamond" w:hAnsi="Garamond" w:cs="Garamond"/>
          <w:b/>
          <w:color w:val="000000"/>
          <w:sz w:val="22"/>
          <w:szCs w:val="22"/>
        </w:rPr>
        <w:t>OTHER PROFESSIONAL ACCOMPLISHMENTS</w:t>
      </w: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Posters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color w:val="222222"/>
          <w:sz w:val="22"/>
          <w:szCs w:val="22"/>
          <w:highlight w:val="white"/>
        </w:rPr>
      </w:pPr>
      <w:r>
        <w:rPr>
          <w:rFonts w:ascii="Garamond" w:eastAsia="Garamond" w:hAnsi="Garamond" w:cs="Garamond"/>
          <w:sz w:val="22"/>
          <w:szCs w:val="22"/>
        </w:rPr>
        <w:t>2013</w:t>
      </w:r>
      <w:r>
        <w:rPr>
          <w:rFonts w:ascii="Garamond" w:eastAsia="Garamond" w:hAnsi="Garamond" w:cs="Garamond"/>
          <w:sz w:val="22"/>
          <w:szCs w:val="22"/>
        </w:rPr>
        <w:tab/>
        <w:t xml:space="preserve">Gul Z,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Steel S, </w:t>
      </w:r>
      <w:proofErr w:type="spellStart"/>
      <w:r>
        <w:rPr>
          <w:rFonts w:ascii="Garamond" w:eastAsia="Garamond" w:hAnsi="Garamond" w:cs="Garamond"/>
          <w:sz w:val="22"/>
          <w:szCs w:val="22"/>
        </w:rPr>
        <w:t>Parulekar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M. “The Value of Percutaneous Endoscopic Gastrostomy/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Percutaneous Endoscopic Jejunostomy Procedures in Older Patients.</w:t>
      </w:r>
      <w:r>
        <w:rPr>
          <w:rFonts w:ascii="Garamond" w:eastAsia="Garamond" w:hAnsi="Garamond" w:cs="Garamond"/>
          <w:i/>
          <w:sz w:val="22"/>
          <w:szCs w:val="22"/>
        </w:rPr>
        <w:t>”</w:t>
      </w:r>
      <w:r>
        <w:rPr>
          <w:rFonts w:ascii="Garamond" w:eastAsia="Garamond" w:hAnsi="Garamond" w:cs="Garamond"/>
          <w:sz w:val="22"/>
          <w:szCs w:val="22"/>
        </w:rPr>
        <w:t xml:space="preserve"> Department of Geriatrics, Hackensack University Medical Center. </w:t>
      </w:r>
      <w:r>
        <w:rPr>
          <w:rFonts w:ascii="Garamond" w:eastAsia="Garamond" w:hAnsi="Garamond" w:cs="Garamond"/>
          <w:color w:val="222222"/>
          <w:sz w:val="22"/>
          <w:szCs w:val="22"/>
          <w:highlight w:val="white"/>
        </w:rPr>
        <w:t>American Geriatrics Society 2013 Annual Scientific Meeting. Grapevine, TX.</w:t>
      </w:r>
      <w:r>
        <w:rPr>
          <w:rFonts w:ascii="Helvetica Neue" w:eastAsia="Helvetica Neue" w:hAnsi="Helvetica Neue" w:cs="Helvetica Neue"/>
          <w:color w:val="000000"/>
          <w:sz w:val="23"/>
          <w:szCs w:val="23"/>
        </w:rPr>
        <w:t xml:space="preserve"> </w:t>
      </w:r>
      <w:r>
        <w:rPr>
          <w:rFonts w:ascii="Garamond" w:eastAsia="Garamond" w:hAnsi="Garamond" w:cs="Garamond"/>
          <w:color w:val="222222"/>
          <w:sz w:val="22"/>
          <w:szCs w:val="22"/>
          <w:highlight w:val="white"/>
        </w:rPr>
        <w:t xml:space="preserve">Journal of the American Geriatrics Society. </w:t>
      </w:r>
      <w:proofErr w:type="gramStart"/>
      <w:r>
        <w:rPr>
          <w:rFonts w:ascii="Garamond" w:eastAsia="Garamond" w:hAnsi="Garamond" w:cs="Garamond"/>
          <w:color w:val="222222"/>
          <w:sz w:val="22"/>
          <w:szCs w:val="22"/>
          <w:highlight w:val="white"/>
        </w:rPr>
        <w:t>61:S</w:t>
      </w:r>
      <w:proofErr w:type="gramEnd"/>
      <w:r>
        <w:rPr>
          <w:rFonts w:ascii="Garamond" w:eastAsia="Garamond" w:hAnsi="Garamond" w:cs="Garamond"/>
          <w:color w:val="222222"/>
          <w:sz w:val="22"/>
          <w:szCs w:val="22"/>
          <w:highlight w:val="white"/>
        </w:rPr>
        <w:t>70</w:t>
      </w:r>
      <w:r>
        <w:rPr>
          <w:rFonts w:ascii="Garamond" w:eastAsia="Garamond" w:hAnsi="Garamond" w:cs="Garamond"/>
          <w:color w:val="222222"/>
          <w:sz w:val="22"/>
          <w:szCs w:val="22"/>
          <w:highlight w:val="white"/>
        </w:rPr>
        <w:t>,2013.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2013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Malik M, Yates J, </w:t>
      </w:r>
      <w:proofErr w:type="spellStart"/>
      <w:r>
        <w:rPr>
          <w:rFonts w:ascii="Garamond" w:eastAsia="Garamond" w:hAnsi="Garamond" w:cs="Garamond"/>
          <w:sz w:val="22"/>
          <w:szCs w:val="22"/>
        </w:rPr>
        <w:t>Munver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R. “Robot Versus Laparoscopic Adrenalectomy; A Comparison of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Techniques.” Division of Urology, Hackensack University Medical Center.  31st World Congress of Endourology and SWL. New Orleans, LA. Journal of En</w:t>
      </w:r>
      <w:r>
        <w:rPr>
          <w:rFonts w:ascii="Garamond" w:eastAsia="Garamond" w:hAnsi="Garamond" w:cs="Garamond"/>
          <w:sz w:val="22"/>
          <w:szCs w:val="22"/>
        </w:rPr>
        <w:t>dourology. 2013 (27); 1.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2018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Tabak B, McGrath J, </w:t>
      </w:r>
      <w:proofErr w:type="spellStart"/>
      <w:r>
        <w:rPr>
          <w:rFonts w:ascii="Garamond" w:eastAsia="Garamond" w:hAnsi="Garamond" w:cs="Garamond"/>
          <w:sz w:val="22"/>
          <w:szCs w:val="22"/>
        </w:rPr>
        <w:t>Butsch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JB, </w:t>
      </w:r>
      <w:proofErr w:type="spellStart"/>
      <w:r>
        <w:rPr>
          <w:rFonts w:ascii="Garamond" w:eastAsia="Garamond" w:hAnsi="Garamond" w:cs="Garamond"/>
          <w:sz w:val="22"/>
          <w:szCs w:val="22"/>
        </w:rPr>
        <w:t>Savo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A. “A Rare Intramural Extrahepatic Biliary</w:t>
      </w:r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>Hemangioma Presenting as Obstructive Jaundice in Childhood.” Department of Surgery, University at Buffalo, Women and Children’s Hospital</w:t>
      </w:r>
      <w:r>
        <w:rPr>
          <w:rFonts w:ascii="Garamond" w:eastAsia="Garamond" w:hAnsi="Garamond" w:cs="Garamond"/>
          <w:sz w:val="22"/>
          <w:szCs w:val="22"/>
        </w:rPr>
        <w:t xml:space="preserve"> of Buffalo. IPEG 27th Annual Congress for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Endosurgery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in Children, Seattle, WA.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Beard KW, Fletcher RN,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Sharata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AM, Muller D,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SR,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Bradley DD, Dunst CM, Swanstrom LL. “Can We Identify Patients Appropriate for Same Day Discharge After Laparoscopic Fundoplication</w:t>
      </w:r>
      <w:r>
        <w:rPr>
          <w:rFonts w:ascii="Garamond" w:eastAsia="Garamond" w:hAnsi="Garamond" w:cs="Garamond"/>
          <w:i/>
          <w:sz w:val="22"/>
          <w:szCs w:val="22"/>
        </w:rPr>
        <w:t xml:space="preserve">?”  </w:t>
      </w:r>
      <w:r>
        <w:rPr>
          <w:rFonts w:ascii="Garamond" w:eastAsia="Garamond" w:hAnsi="Garamond" w:cs="Garamond"/>
          <w:sz w:val="22"/>
          <w:szCs w:val="22"/>
        </w:rPr>
        <w:t>Society of American Gastrointestinal and Endoscopi</w:t>
      </w:r>
      <w:r>
        <w:rPr>
          <w:rFonts w:ascii="Garamond" w:eastAsia="Garamond" w:hAnsi="Garamond" w:cs="Garamond"/>
          <w:sz w:val="22"/>
          <w:szCs w:val="22"/>
        </w:rPr>
        <w:t>c Surgeons Annual Meeting, Virtual.</w:t>
      </w:r>
      <w:r>
        <w:rPr>
          <w:rFonts w:ascii="Garamond" w:eastAsia="Garamond" w:hAnsi="Garamond" w:cs="Garamond"/>
          <w:sz w:val="22"/>
          <w:szCs w:val="22"/>
        </w:rPr>
        <w:tab/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2025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Keyloun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J, Mertz A, Gutierrez OB,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. "Investigating the Utility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EndoFLIP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as a screening tool for pathologic reflux". Poster presentation at SAGES 2025 annual meeting. Manuscript pending.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bookmarkStart w:id="2" w:name="_heading=h.weokgzkg9pds" w:colFirst="0" w:colLast="0"/>
      <w:bookmarkEnd w:id="2"/>
      <w:r>
        <w:rPr>
          <w:rFonts w:ascii="Garamond" w:eastAsia="Garamond" w:hAnsi="Garamond" w:cs="Garamond"/>
          <w:sz w:val="22"/>
          <w:szCs w:val="22"/>
        </w:rPr>
        <w:t>2025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Woldehana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NA, Jung A,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Coker AM, </w:t>
      </w:r>
      <w:proofErr w:type="spellStart"/>
      <w:r>
        <w:rPr>
          <w:rFonts w:ascii="Garamond" w:eastAsia="Garamond" w:hAnsi="Garamond" w:cs="Garamond"/>
          <w:sz w:val="22"/>
          <w:szCs w:val="22"/>
        </w:rPr>
        <w:t>Haut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ER, </w:t>
      </w:r>
      <w:proofErr w:type="spellStart"/>
      <w:r>
        <w:rPr>
          <w:rFonts w:ascii="Garamond" w:eastAsia="Garamond" w:hAnsi="Garamond" w:cs="Garamond"/>
          <w:sz w:val="22"/>
          <w:szCs w:val="22"/>
        </w:rPr>
        <w:t>Adrales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GL. “Clinical outcomes of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Laparoscopic Vs. Robotic-Assisted Cholecystectomy in Acute Care Surgery”. Poster presentation at SAGES 2025 annual meeting. Manuscript pending.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2025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Thanawiboonchai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T,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Shojaeian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</w:t>
      </w:r>
      <w:r>
        <w:rPr>
          <w:rFonts w:ascii="Garamond" w:eastAsia="Garamond" w:hAnsi="Garamond" w:cs="Garamond"/>
          <w:sz w:val="22"/>
          <w:szCs w:val="22"/>
        </w:rPr>
        <w:t xml:space="preserve">F, </w:t>
      </w:r>
      <w:proofErr w:type="spellStart"/>
      <w:r>
        <w:rPr>
          <w:rFonts w:ascii="Garamond" w:eastAsia="Garamond" w:hAnsi="Garamond" w:cs="Garamond"/>
          <w:sz w:val="22"/>
          <w:szCs w:val="22"/>
        </w:rPr>
        <w:t>Woldehana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NA, </w:t>
      </w:r>
      <w:proofErr w:type="spellStart"/>
      <w:r>
        <w:rPr>
          <w:rFonts w:ascii="Garamond" w:eastAsia="Garamond" w:hAnsi="Garamond" w:cs="Garamond"/>
          <w:sz w:val="22"/>
          <w:szCs w:val="22"/>
        </w:rPr>
        <w:t>Zevallos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A, Rodrigues ACL, Chin R,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b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Schweitzer M, </w:t>
      </w:r>
      <w:proofErr w:type="spellStart"/>
      <w:r>
        <w:rPr>
          <w:rFonts w:ascii="Garamond" w:eastAsia="Garamond" w:hAnsi="Garamond" w:cs="Garamond"/>
          <w:sz w:val="22"/>
          <w:szCs w:val="22"/>
        </w:rPr>
        <w:t>Adrales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GL. Poster presentation at SAGES 2025 annual meeting. Manuscript pending.</w:t>
      </w: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Oral/Podium Presentations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 xml:space="preserve">Nadeem M, </w:t>
      </w:r>
      <w:proofErr w:type="spellStart"/>
      <w:r>
        <w:rPr>
          <w:rFonts w:ascii="Garamond" w:eastAsia="Garamond" w:hAnsi="Garamond" w:cs="Garamond"/>
          <w:sz w:val="22"/>
          <w:szCs w:val="22"/>
        </w:rPr>
        <w:t>Schwaitzberg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SD, </w:t>
      </w:r>
      <w:proofErr w:type="spellStart"/>
      <w:r>
        <w:rPr>
          <w:rFonts w:ascii="Garamond" w:eastAsia="Garamond" w:hAnsi="Garamond" w:cs="Garamond"/>
          <w:sz w:val="22"/>
          <w:szCs w:val="22"/>
        </w:rPr>
        <w:t>Butsch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JB,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. “Effectiveness </w:t>
      </w:r>
      <w:r>
        <w:rPr>
          <w:rFonts w:ascii="Garamond" w:eastAsia="Garamond" w:hAnsi="Garamond" w:cs="Garamond"/>
          <w:sz w:val="22"/>
          <w:szCs w:val="22"/>
        </w:rPr>
        <w:t xml:space="preserve">of Bariatric Surgery in Polycystic Ovarian Syndrome.” Society of </w:t>
      </w:r>
      <w:proofErr w:type="spellStart"/>
      <w:r>
        <w:rPr>
          <w:rFonts w:ascii="Garamond" w:eastAsia="Garamond" w:hAnsi="Garamond" w:cs="Garamond"/>
          <w:sz w:val="22"/>
          <w:szCs w:val="22"/>
        </w:rPr>
        <w:t>Laparoendoscopic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Surgeons Annual Meeting, San Francisco, CA. </w:t>
      </w:r>
      <w:r>
        <w:rPr>
          <w:rFonts w:ascii="Garamond" w:eastAsia="Garamond" w:hAnsi="Garamond" w:cs="Garamond"/>
          <w:i/>
          <w:sz w:val="22"/>
          <w:szCs w:val="22"/>
        </w:rPr>
        <w:t>[Dr. Parker gave the presentation]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Beard KW, Fletcher RN,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Sharata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AM, Muller D,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SR,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Bradley D</w:t>
      </w:r>
      <w:r>
        <w:rPr>
          <w:rFonts w:ascii="Garamond" w:eastAsia="Garamond" w:hAnsi="Garamond" w:cs="Garamond"/>
          <w:sz w:val="22"/>
          <w:szCs w:val="22"/>
        </w:rPr>
        <w:t xml:space="preserve">D, Dunst CM, Swanstrom LL. “It’s </w:t>
      </w:r>
      <w:proofErr w:type="spellStart"/>
      <w:r>
        <w:rPr>
          <w:rFonts w:ascii="Garamond" w:eastAsia="Garamond" w:hAnsi="Garamond" w:cs="Garamond"/>
          <w:sz w:val="22"/>
          <w:szCs w:val="22"/>
        </w:rPr>
        <w:t>Huuuge</w:t>
      </w:r>
      <w:proofErr w:type="spellEnd"/>
      <w:r>
        <w:rPr>
          <w:rFonts w:ascii="Garamond" w:eastAsia="Garamond" w:hAnsi="Garamond" w:cs="Garamond"/>
          <w:sz w:val="22"/>
          <w:szCs w:val="22"/>
        </w:rPr>
        <w:t>! Trans-gastric Resection of a Giant GIST.”</w:t>
      </w:r>
      <w:r>
        <w:rPr>
          <w:rFonts w:ascii="Garamond" w:eastAsia="Garamond" w:hAnsi="Garamond" w:cs="Garamond"/>
          <w:i/>
          <w:sz w:val="22"/>
          <w:szCs w:val="22"/>
        </w:rPr>
        <w:t xml:space="preserve">  </w:t>
      </w:r>
      <w:r>
        <w:rPr>
          <w:rFonts w:ascii="Garamond" w:eastAsia="Garamond" w:hAnsi="Garamond" w:cs="Garamond"/>
          <w:sz w:val="22"/>
          <w:szCs w:val="22"/>
        </w:rPr>
        <w:t xml:space="preserve">Society of American Gastrointestinal and Endoscopic Surgeons Annual Meeting. </w:t>
      </w:r>
      <w:r>
        <w:rPr>
          <w:rFonts w:ascii="Garamond" w:eastAsia="Garamond" w:hAnsi="Garamond" w:cs="Garamond"/>
          <w:i/>
          <w:sz w:val="22"/>
          <w:szCs w:val="22"/>
        </w:rPr>
        <w:t>[Dr. Parker gave the virtual presentation]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Dunst CM, Wille AJ, Fletcher RN, </w:t>
      </w:r>
      <w:proofErr w:type="spellStart"/>
      <w:r>
        <w:rPr>
          <w:rFonts w:ascii="Garamond" w:eastAsia="Garamond" w:hAnsi="Garamond" w:cs="Garamond"/>
          <w:sz w:val="22"/>
          <w:szCs w:val="22"/>
        </w:rPr>
        <w:t>DeM</w:t>
      </w:r>
      <w:r>
        <w:rPr>
          <w:rFonts w:ascii="Garamond" w:eastAsia="Garamond" w:hAnsi="Garamond" w:cs="Garamond"/>
          <w:sz w:val="22"/>
          <w:szCs w:val="22"/>
        </w:rPr>
        <w:t>eester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SR, Bradley DD,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Halpin VJ, </w:t>
      </w:r>
      <w:proofErr w:type="spellStart"/>
      <w:r>
        <w:rPr>
          <w:rFonts w:ascii="Garamond" w:eastAsia="Garamond" w:hAnsi="Garamond" w:cs="Garamond"/>
          <w:sz w:val="22"/>
          <w:szCs w:val="22"/>
        </w:rPr>
        <w:t>Swanström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LL. “The Impact of Body Mass Index on Recurrence Rates Following Laparoscopic </w:t>
      </w:r>
      <w:proofErr w:type="spellStart"/>
      <w:r>
        <w:rPr>
          <w:rFonts w:ascii="Garamond" w:eastAsia="Garamond" w:hAnsi="Garamond" w:cs="Garamond"/>
          <w:sz w:val="22"/>
          <w:szCs w:val="22"/>
        </w:rPr>
        <w:t>Paraesophageal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Hernia Repair.” Podium for the American Foregut Society Annual Meeting.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2021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Almario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</w:t>
      </w:r>
      <w:proofErr w:type="gramStart"/>
      <w:r>
        <w:rPr>
          <w:rFonts w:ascii="Garamond" w:eastAsia="Garamond" w:hAnsi="Garamond" w:cs="Garamond"/>
          <w:sz w:val="22"/>
          <w:szCs w:val="22"/>
        </w:rPr>
        <w:t>JA,  Zhang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L,  </w:t>
      </w:r>
      <w:proofErr w:type="spellStart"/>
      <w:r>
        <w:rPr>
          <w:rFonts w:ascii="Garamond" w:eastAsia="Garamond" w:hAnsi="Garamond" w:cs="Garamond"/>
          <w:sz w:val="22"/>
          <w:szCs w:val="22"/>
        </w:rPr>
        <w:t>Dbouk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M,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 , </w:t>
      </w:r>
      <w:proofErr w:type="spellStart"/>
      <w:r>
        <w:rPr>
          <w:rFonts w:ascii="Garamond" w:eastAsia="Garamond" w:hAnsi="Garamond" w:cs="Garamond"/>
          <w:sz w:val="22"/>
          <w:szCs w:val="22"/>
        </w:rPr>
        <w:t>Adrales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GL, Wilson EB, </w:t>
      </w:r>
      <w:proofErr w:type="spellStart"/>
      <w:r>
        <w:rPr>
          <w:rFonts w:ascii="Garamond" w:eastAsia="Garamond" w:hAnsi="Garamond" w:cs="Garamond"/>
          <w:sz w:val="22"/>
          <w:szCs w:val="22"/>
        </w:rPr>
        <w:t>Filicori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F, </w:t>
      </w:r>
      <w:proofErr w:type="spellStart"/>
      <w:r>
        <w:rPr>
          <w:rFonts w:ascii="Garamond" w:eastAsia="Garamond" w:hAnsi="Garamond" w:cs="Garamond"/>
          <w:sz w:val="22"/>
          <w:szCs w:val="22"/>
        </w:rPr>
        <w:t>Reavis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KM, Schweitzer M, Canto MI. “Diagnostic Yield and Clinical Impacts of Routine Complete Preoperative Evaluation in Bariatric Patients”. Journal of the American College of </w:t>
      </w:r>
      <w:r>
        <w:rPr>
          <w:rFonts w:ascii="Garamond" w:eastAsia="Garamond" w:hAnsi="Garamond" w:cs="Garamond"/>
          <w:sz w:val="22"/>
          <w:szCs w:val="22"/>
        </w:rPr>
        <w:t xml:space="preserve">Surgeons. Volume 233, Issue 5, Supplement 2, 2021, Page e5. </w:t>
      </w:r>
      <w:hyperlink r:id="rId17">
        <w:r>
          <w:rPr>
            <w:rFonts w:ascii="Garamond" w:eastAsia="Garamond" w:hAnsi="Garamond" w:cs="Garamond"/>
            <w:color w:val="1155CC"/>
            <w:sz w:val="22"/>
            <w:szCs w:val="22"/>
            <w:u w:val="single"/>
          </w:rPr>
          <w:t>https://doi.org/10.1016/j.jamcollsurg.2021.08.017</w:t>
        </w:r>
      </w:hyperlink>
      <w:r>
        <w:rPr>
          <w:rFonts w:ascii="Garamond" w:eastAsia="Garamond" w:hAnsi="Garamond" w:cs="Garamond"/>
          <w:sz w:val="22"/>
          <w:szCs w:val="22"/>
        </w:rPr>
        <w:t>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  <w:t xml:space="preserve">Chu J, Yee G, </w:t>
      </w:r>
      <w:proofErr w:type="spellStart"/>
      <w:r>
        <w:rPr>
          <w:rFonts w:ascii="Garamond" w:eastAsia="Garamond" w:hAnsi="Garamond" w:cs="Garamond"/>
          <w:sz w:val="22"/>
          <w:szCs w:val="22"/>
        </w:rPr>
        <w:t>Alam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S, </w:t>
      </w:r>
      <w:proofErr w:type="spellStart"/>
      <w:r>
        <w:rPr>
          <w:rFonts w:ascii="Garamond" w:eastAsia="Garamond" w:hAnsi="Garamond" w:cs="Garamond"/>
          <w:sz w:val="22"/>
          <w:szCs w:val="22"/>
        </w:rPr>
        <w:t>L’Huillier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JC, </w:t>
      </w:r>
      <w:r>
        <w:rPr>
          <w:rFonts w:ascii="Garamond" w:eastAsia="Garamond" w:hAnsi="Garamond" w:cs="Garamond"/>
          <w:b/>
          <w:sz w:val="22"/>
          <w:szCs w:val="22"/>
        </w:rPr>
        <w:t>Parker B</w:t>
      </w:r>
      <w:r>
        <w:rPr>
          <w:rFonts w:ascii="Garamond" w:eastAsia="Garamond" w:hAnsi="Garamond" w:cs="Garamond"/>
          <w:sz w:val="22"/>
          <w:szCs w:val="22"/>
        </w:rPr>
        <w:t>, Rosser JB. “Drone Flight</w:t>
      </w:r>
      <w:r>
        <w:rPr>
          <w:rFonts w:ascii="Garamond" w:eastAsia="Garamond" w:hAnsi="Garamond" w:cs="Garamond"/>
          <w:sz w:val="22"/>
          <w:szCs w:val="22"/>
        </w:rPr>
        <w:t xml:space="preserve"> Proficiency and its Correlation with Laparoscopic Surgical Skills Acquisition”. University at Buffalo Department of Surgery 18th Annual Research Day, Buffalo, NY.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Pfluger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M, </w:t>
      </w:r>
      <w:r>
        <w:rPr>
          <w:rFonts w:ascii="Garamond" w:eastAsia="Garamond" w:hAnsi="Garamond" w:cs="Garamond"/>
          <w:b/>
          <w:sz w:val="22"/>
          <w:szCs w:val="22"/>
        </w:rPr>
        <w:t>Parker B.</w:t>
      </w:r>
      <w:r>
        <w:rPr>
          <w:rFonts w:ascii="Garamond" w:eastAsia="Garamond" w:hAnsi="Garamond" w:cs="Garamond"/>
          <w:sz w:val="22"/>
          <w:szCs w:val="22"/>
        </w:rPr>
        <w:t xml:space="preserve"> “To wean or not to wean - Proton pump inhibitor management after a</w:t>
      </w:r>
      <w:r>
        <w:rPr>
          <w:rFonts w:ascii="Garamond" w:eastAsia="Garamond" w:hAnsi="Garamond" w:cs="Garamond"/>
          <w:sz w:val="22"/>
          <w:szCs w:val="22"/>
        </w:rPr>
        <w:t xml:space="preserve">nti-reflux surgery amongst foregut experts”. Society of American Gastrointestinal and Endoscopic Surgeons Annual Meeting. </w:t>
      </w:r>
      <w:r>
        <w:rPr>
          <w:rFonts w:ascii="Garamond" w:eastAsia="Garamond" w:hAnsi="Garamond" w:cs="Garamond"/>
          <w:i/>
          <w:sz w:val="22"/>
          <w:szCs w:val="22"/>
        </w:rPr>
        <w:t>[Dr. Parker answered Q and A from audience]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  <w:t xml:space="preserve">Canto MI,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, Brewer-Gutierrez O, Dunbar K, Rubenstein J, </w:t>
      </w:r>
      <w:proofErr w:type="spellStart"/>
      <w:r>
        <w:rPr>
          <w:rFonts w:ascii="Garamond" w:eastAsia="Garamond" w:hAnsi="Garamond" w:cs="Garamond"/>
          <w:sz w:val="22"/>
          <w:szCs w:val="22"/>
        </w:rPr>
        <w:t>Shaheen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N, </w:t>
      </w:r>
      <w:proofErr w:type="spellStart"/>
      <w:r>
        <w:rPr>
          <w:rFonts w:ascii="Garamond" w:eastAsia="Garamond" w:hAnsi="Garamond" w:cs="Garamond"/>
          <w:sz w:val="22"/>
          <w:szCs w:val="22"/>
        </w:rPr>
        <w:t>Ngamrhuen</w:t>
      </w:r>
      <w:r>
        <w:rPr>
          <w:rFonts w:ascii="Garamond" w:eastAsia="Garamond" w:hAnsi="Garamond" w:cs="Garamond"/>
          <w:sz w:val="22"/>
          <w:szCs w:val="22"/>
        </w:rPr>
        <w:t>phong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S. “Barrett's </w:t>
      </w:r>
      <w:r>
        <w:rPr>
          <w:rFonts w:ascii="Garamond" w:eastAsia="Garamond" w:hAnsi="Garamond" w:cs="Garamond"/>
          <w:sz w:val="22"/>
          <w:szCs w:val="22"/>
        </w:rPr>
        <w:lastRenderedPageBreak/>
        <w:t>esophagus Post-Ablation Transoral Incisionless Fundoplication (TIF) with or without Hiatal Hernia Repair (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proofErr w:type="gramStart"/>
      <w:r>
        <w:rPr>
          <w:rFonts w:ascii="Garamond" w:eastAsia="Garamond" w:hAnsi="Garamond" w:cs="Garamond"/>
          <w:sz w:val="22"/>
          <w:szCs w:val="22"/>
        </w:rPr>
        <w:t>):A</w:t>
      </w:r>
      <w:proofErr w:type="gramEnd"/>
      <w:r>
        <w:rPr>
          <w:rFonts w:ascii="Garamond" w:eastAsia="Garamond" w:hAnsi="Garamond" w:cs="Garamond"/>
          <w:sz w:val="22"/>
          <w:szCs w:val="22"/>
        </w:rPr>
        <w:t xml:space="preserve"> Prospective Feasibility Trial.” Presentation at the 20th ISDE World Congress for Esophageal Diseases in Edinburgh, Scotlan</w:t>
      </w:r>
      <w:r>
        <w:rPr>
          <w:rFonts w:ascii="Garamond" w:eastAsia="Garamond" w:hAnsi="Garamond" w:cs="Garamond"/>
          <w:sz w:val="22"/>
          <w:szCs w:val="22"/>
        </w:rPr>
        <w:t xml:space="preserve">d.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Swei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E, </w:t>
      </w:r>
      <w:r>
        <w:rPr>
          <w:rFonts w:ascii="Garamond" w:eastAsia="Garamond" w:hAnsi="Garamond" w:cs="Garamond"/>
          <w:b/>
          <w:sz w:val="22"/>
          <w:szCs w:val="22"/>
        </w:rPr>
        <w:t>Parker BP</w:t>
      </w:r>
      <w:r>
        <w:rPr>
          <w:rFonts w:ascii="Garamond" w:eastAsia="Garamond" w:hAnsi="Garamond" w:cs="Garamond"/>
          <w:sz w:val="22"/>
          <w:szCs w:val="22"/>
        </w:rPr>
        <w:t>, Canto MI et. al. “Effectiveness of Transoral Incisionless Fundoplication (TIF) Without or With Hiatal Hernia Repair (</w:t>
      </w:r>
      <w:proofErr w:type="spellStart"/>
      <w:r>
        <w:rPr>
          <w:rFonts w:ascii="Garamond" w:eastAsia="Garamond" w:hAnsi="Garamond" w:cs="Garamond"/>
          <w:sz w:val="22"/>
          <w:szCs w:val="22"/>
        </w:rPr>
        <w:t>cTIF</w:t>
      </w:r>
      <w:proofErr w:type="spellEnd"/>
      <w:r>
        <w:rPr>
          <w:rFonts w:ascii="Garamond" w:eastAsia="Garamond" w:hAnsi="Garamond" w:cs="Garamond"/>
          <w:sz w:val="22"/>
          <w:szCs w:val="22"/>
        </w:rPr>
        <w:t>) in Patients with GERD and Chronic Cough.” Presentation at the 20th ISDE World Congress for Esophageal Diseases in Edinburgh, Scotla</w:t>
      </w:r>
      <w:r>
        <w:rPr>
          <w:rFonts w:ascii="Garamond" w:eastAsia="Garamond" w:hAnsi="Garamond" w:cs="Garamond"/>
          <w:sz w:val="22"/>
          <w:szCs w:val="22"/>
        </w:rPr>
        <w:t xml:space="preserve">nd. 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2025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Woldehana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NA, </w:t>
      </w:r>
      <w:proofErr w:type="spellStart"/>
      <w:r>
        <w:rPr>
          <w:rFonts w:ascii="Garamond" w:eastAsia="Garamond" w:hAnsi="Garamond" w:cs="Garamond"/>
          <w:sz w:val="22"/>
          <w:szCs w:val="22"/>
        </w:rPr>
        <w:t>Thanawiboonchai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T, Jung A, Coker AM, </w:t>
      </w:r>
      <w:r>
        <w:rPr>
          <w:rFonts w:ascii="Garamond" w:eastAsia="Garamond" w:hAnsi="Garamond" w:cs="Garamond"/>
          <w:b/>
          <w:sz w:val="22"/>
          <w:szCs w:val="22"/>
        </w:rPr>
        <w:t xml:space="preserve">Parker BC, </w:t>
      </w:r>
      <w:r>
        <w:rPr>
          <w:rFonts w:ascii="Garamond" w:eastAsia="Garamond" w:hAnsi="Garamond" w:cs="Garamond"/>
          <w:sz w:val="22"/>
          <w:szCs w:val="22"/>
        </w:rPr>
        <w:t xml:space="preserve">Schweitzer M, </w:t>
      </w:r>
      <w:proofErr w:type="spellStart"/>
      <w:r>
        <w:rPr>
          <w:rFonts w:ascii="Garamond" w:eastAsia="Garamond" w:hAnsi="Garamond" w:cs="Garamond"/>
          <w:sz w:val="22"/>
          <w:szCs w:val="22"/>
        </w:rPr>
        <w:t>Adrales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GL. “Cost Analysis and Utilization of Emergent Minimally Invasive Cholecystectomy Among Privately Insured Patients: A Retrospective Cohort Study from 2016 to 2021</w:t>
      </w:r>
      <w:r>
        <w:rPr>
          <w:rFonts w:ascii="Garamond" w:eastAsia="Garamond" w:hAnsi="Garamond" w:cs="Garamond"/>
          <w:sz w:val="22"/>
          <w:szCs w:val="22"/>
        </w:rPr>
        <w:t xml:space="preserve">”. </w:t>
      </w:r>
      <w:proofErr w:type="spellStart"/>
      <w:r>
        <w:rPr>
          <w:rFonts w:ascii="Garamond" w:eastAsia="Garamond" w:hAnsi="Garamond" w:cs="Garamond"/>
          <w:sz w:val="22"/>
          <w:szCs w:val="22"/>
        </w:rPr>
        <w:t>ePoster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presented at the 2025 SAGES Annual Conference.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bookmarkStart w:id="3" w:name="_heading=h.hnamxidz7gxi" w:colFirst="0" w:colLast="0"/>
      <w:bookmarkEnd w:id="3"/>
      <w:r>
        <w:rPr>
          <w:rFonts w:ascii="Garamond" w:eastAsia="Garamond" w:hAnsi="Garamond" w:cs="Garamond"/>
          <w:color w:val="0070C0"/>
          <w:sz w:val="22"/>
          <w:szCs w:val="22"/>
        </w:rPr>
        <w:t>Abstracts/Pending Manuscripts</w:t>
      </w:r>
    </w:p>
    <w:p w:rsidR="001A6F92" w:rsidRDefault="001A6F92">
      <w:pPr>
        <w:ind w:left="0" w:hanging="2"/>
        <w:rPr>
          <w:rFonts w:ascii="Garamond" w:eastAsia="Garamond" w:hAnsi="Garamond" w:cs="Garamond"/>
          <w:sz w:val="22"/>
          <w:szCs w:val="22"/>
        </w:rPr>
      </w:pPr>
      <w:bookmarkStart w:id="4" w:name="_heading=h.1gyrl8ikd6zy" w:colFirst="0" w:colLast="0"/>
      <w:bookmarkEnd w:id="4"/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bookmarkStart w:id="5" w:name="_heading=h.n13fl7sbrmk1" w:colFirst="0" w:colLast="0"/>
      <w:bookmarkEnd w:id="5"/>
      <w:r>
        <w:rPr>
          <w:rFonts w:ascii="Garamond" w:eastAsia="Garamond" w:hAnsi="Garamond" w:cs="Garamond"/>
          <w:sz w:val="22"/>
          <w:szCs w:val="22"/>
        </w:rPr>
        <w:t>2025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Keyloun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J, Mertz A, Gutierrez OB, </w:t>
      </w:r>
      <w:r>
        <w:rPr>
          <w:rFonts w:ascii="Garamond" w:eastAsia="Garamond" w:hAnsi="Garamond" w:cs="Garamond"/>
          <w:b/>
          <w:sz w:val="22"/>
          <w:szCs w:val="22"/>
        </w:rPr>
        <w:t>Parker BC</w:t>
      </w:r>
      <w:r>
        <w:rPr>
          <w:rFonts w:ascii="Garamond" w:eastAsia="Garamond" w:hAnsi="Garamond" w:cs="Garamond"/>
          <w:sz w:val="22"/>
          <w:szCs w:val="22"/>
        </w:rPr>
        <w:t xml:space="preserve">. “Determining predictors of success following same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bookmarkStart w:id="6" w:name="_heading=h.qixobhswk1ra" w:colFirst="0" w:colLast="0"/>
      <w:bookmarkEnd w:id="6"/>
      <w:r>
        <w:rPr>
          <w:rFonts w:ascii="Garamond" w:eastAsia="Garamond" w:hAnsi="Garamond" w:cs="Garamond"/>
          <w:sz w:val="22"/>
          <w:szCs w:val="22"/>
        </w:rPr>
        <w:t>session surgical hiatal hernia repair with consecutive transora</w:t>
      </w:r>
      <w:r>
        <w:rPr>
          <w:rFonts w:ascii="Garamond" w:eastAsia="Garamond" w:hAnsi="Garamond" w:cs="Garamond"/>
          <w:sz w:val="22"/>
          <w:szCs w:val="22"/>
        </w:rPr>
        <w:t xml:space="preserve">l incisionless fundoplication”. Abstract submitted to DDW 2025.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bookmarkStart w:id="7" w:name="_heading=h.jn8gdov82vh6" w:colFirst="0" w:colLast="0"/>
      <w:bookmarkEnd w:id="7"/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bookmarkStart w:id="8" w:name="_heading=h.30j0zll" w:colFirst="0" w:colLast="0"/>
      <w:bookmarkEnd w:id="8"/>
      <w:r>
        <w:rPr>
          <w:rFonts w:ascii="Garamond" w:eastAsia="Garamond" w:hAnsi="Garamond" w:cs="Garamond"/>
          <w:color w:val="0070C0"/>
          <w:sz w:val="22"/>
          <w:szCs w:val="22"/>
        </w:rPr>
        <w:t>Community Services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2016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>Mentor, SAGES Mini Med School, Boston, MA. Assisted in setup and coordination of a laparoscopic surgical skills workshop for 100 high school students in the Boston area interested in a career in medicine.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Co-Director, Top Gun Mini Med School, Lancaste</w:t>
      </w:r>
      <w:r>
        <w:rPr>
          <w:rFonts w:ascii="Garamond" w:eastAsia="Garamond" w:hAnsi="Garamond" w:cs="Garamond"/>
          <w:sz w:val="22"/>
          <w:szCs w:val="22"/>
        </w:rPr>
        <w:t>r, Wisconsin. Helped organize a charity event for local high school students interested in pursuing a healthcare degree. Proctored hands on skills sessions and didactics for various minimally invasive surgical skills.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2017</w:t>
      </w:r>
      <w:r>
        <w:rPr>
          <w:rFonts w:ascii="Garamond" w:eastAsia="Garamond" w:hAnsi="Garamond" w:cs="Garamond"/>
          <w:sz w:val="22"/>
          <w:szCs w:val="22"/>
        </w:rPr>
        <w:tab/>
        <w:t>Mentor, SAGES Mini Med School, Ho</w:t>
      </w:r>
      <w:r>
        <w:rPr>
          <w:rFonts w:ascii="Garamond" w:eastAsia="Garamond" w:hAnsi="Garamond" w:cs="Garamond"/>
          <w:sz w:val="22"/>
          <w:szCs w:val="22"/>
        </w:rPr>
        <w:t>uston, TX. Assisted in setup and coordination of a laparoscopic surgical skills workshop for 100 high school students in the Houston area interested in a career in medicine.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2024</w:t>
      </w:r>
      <w:r>
        <w:rPr>
          <w:rFonts w:ascii="Garamond" w:eastAsia="Garamond" w:hAnsi="Garamond" w:cs="Garamond"/>
          <w:sz w:val="22"/>
          <w:szCs w:val="22"/>
        </w:rPr>
        <w:tab/>
        <w:t>Proctor, Johns Hopkins MISTIC Simulation Center. Hosted a group of local high</w:t>
      </w:r>
      <w:r>
        <w:rPr>
          <w:rFonts w:ascii="Garamond" w:eastAsia="Garamond" w:hAnsi="Garamond" w:cs="Garamond"/>
          <w:sz w:val="22"/>
          <w:szCs w:val="22"/>
        </w:rPr>
        <w:t xml:space="preserve"> school students from the Baltimore area to undergo a surgical skills curriculum focusing on STEM learning to promote interest in the field of medicine and close the future predicted physician gap. Also gathered data on a new laparoscopic skills trainer us</w:t>
      </w:r>
      <w:r>
        <w:rPr>
          <w:rFonts w:ascii="Garamond" w:eastAsia="Garamond" w:hAnsi="Garamond" w:cs="Garamond"/>
          <w:sz w:val="22"/>
          <w:szCs w:val="22"/>
        </w:rPr>
        <w:t xml:space="preserve">ing the Top Gun curriculum.  </w:t>
      </w: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Humanitarian Activities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2007</w:t>
      </w:r>
      <w:r>
        <w:rPr>
          <w:rFonts w:ascii="Garamond" w:eastAsia="Garamond" w:hAnsi="Garamond" w:cs="Garamond"/>
          <w:sz w:val="22"/>
          <w:szCs w:val="22"/>
        </w:rPr>
        <w:tab/>
        <w:t xml:space="preserve">Medical volunteer, International Service Learning Program. </w:t>
      </w:r>
      <w:r>
        <w:rPr>
          <w:rFonts w:ascii="Garamond" w:eastAsia="Garamond" w:hAnsi="Garamond" w:cs="Garamond"/>
          <w:color w:val="000000"/>
          <w:sz w:val="22"/>
          <w:szCs w:val="22"/>
        </w:rPr>
        <w:t>Traveled to villages throughout rural Belize and assisted in establishing free medical clinics</w:t>
      </w:r>
      <w:r>
        <w:rPr>
          <w:rFonts w:ascii="Garamond" w:eastAsia="Garamond" w:hAnsi="Garamond" w:cs="Garamond"/>
          <w:sz w:val="22"/>
          <w:szCs w:val="22"/>
        </w:rPr>
        <w:t xml:space="preserve">.  </w:t>
      </w:r>
    </w:p>
    <w:p w:rsidR="001A6F92" w:rsidRDefault="004267D6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2011</w:t>
      </w:r>
      <w:r>
        <w:rPr>
          <w:rFonts w:ascii="Garamond" w:eastAsia="Garamond" w:hAnsi="Garamond" w:cs="Garamond"/>
          <w:sz w:val="22"/>
          <w:szCs w:val="22"/>
        </w:rPr>
        <w:tab/>
        <w:t>Medical volunteer, St. George’s Un</w:t>
      </w:r>
      <w:r>
        <w:rPr>
          <w:rFonts w:ascii="Garamond" w:eastAsia="Garamond" w:hAnsi="Garamond" w:cs="Garamond"/>
          <w:sz w:val="22"/>
          <w:szCs w:val="22"/>
        </w:rPr>
        <w:t xml:space="preserve">iversity Thailand Medical Selective.  Volunteered at rural hospitals in southern Thailand and shadowed faculty of Mahidol University at </w:t>
      </w:r>
      <w:proofErr w:type="spellStart"/>
      <w:r>
        <w:rPr>
          <w:rFonts w:ascii="Garamond" w:eastAsia="Garamond" w:hAnsi="Garamond" w:cs="Garamond"/>
          <w:sz w:val="22"/>
          <w:szCs w:val="22"/>
        </w:rPr>
        <w:t>Siriraj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Hospital in Bangkok, Thailand.</w:t>
      </w:r>
    </w:p>
    <w:p w:rsidR="001A6F92" w:rsidRDefault="001A6F92">
      <w:pPr>
        <w:widowControl w:val="0"/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i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 xml:space="preserve">Philanthropic Activities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2022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 xml:space="preserve">Creation of the “Minimally Invasive Surgery Research and Education Fund”. Via grateful patient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contributions to the Sibley Foundation, this fund will contribute to the new Adv.GI/MIS Fellows educational activities.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2025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Sibley Foundation Physician Fundra</w:t>
      </w:r>
      <w:r>
        <w:rPr>
          <w:rFonts w:ascii="Garamond" w:eastAsia="Garamond" w:hAnsi="Garamond" w:cs="Garamond"/>
          <w:sz w:val="22"/>
          <w:szCs w:val="22"/>
        </w:rPr>
        <w:t xml:space="preserve">ising Cohort. One of four selected physician leaders to undergo </w:t>
      </w:r>
    </w:p>
    <w:p w:rsidR="001A6F92" w:rsidRDefault="004267D6">
      <w:pPr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 xml:space="preserve">specialized training at the Johns Hopkins Carey Business School to master effective presentation and communication skills for community outreach and philanthropy. </w:t>
      </w: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p w:rsidR="001A6F92" w:rsidRDefault="004267D6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  <w:r>
        <w:rPr>
          <w:rFonts w:ascii="Garamond" w:eastAsia="Garamond" w:hAnsi="Garamond" w:cs="Garamond"/>
          <w:color w:val="0070C0"/>
          <w:sz w:val="22"/>
          <w:szCs w:val="22"/>
        </w:rPr>
        <w:t>Other Professional Courses</w:t>
      </w:r>
      <w:r>
        <w:rPr>
          <w:rFonts w:ascii="Garamond" w:eastAsia="Garamond" w:hAnsi="Garamond" w:cs="Garamond"/>
          <w:color w:val="0070C0"/>
          <w:sz w:val="22"/>
          <w:szCs w:val="22"/>
        </w:rPr>
        <w:t xml:space="preserve"> and Certifications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2018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SAGES Fundamentals of Safe Cholecystectomy Course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2018</w:t>
      </w:r>
      <w:r>
        <w:rPr>
          <w:rFonts w:ascii="Garamond" w:eastAsia="Garamond" w:hAnsi="Garamond" w:cs="Garamond"/>
          <w:sz w:val="22"/>
          <w:szCs w:val="22"/>
        </w:rPr>
        <w:tab/>
      </w:r>
      <w:r>
        <w:rPr>
          <w:rFonts w:ascii="Garamond" w:eastAsia="Garamond" w:hAnsi="Garamond" w:cs="Garamond"/>
          <w:sz w:val="22"/>
          <w:szCs w:val="22"/>
        </w:rPr>
        <w:tab/>
        <w:t>SAGES Virtual Hernia Clinic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2019</w:t>
      </w:r>
      <w:r>
        <w:rPr>
          <w:rFonts w:ascii="Garamond" w:eastAsia="Garamond" w:hAnsi="Garamond" w:cs="Garamond"/>
          <w:sz w:val="22"/>
          <w:szCs w:val="22"/>
        </w:rPr>
        <w:tab/>
        <w:t xml:space="preserve">Expert Seminar in Per-Oral Endoscopic Myotomy (POEM). Two-day hands-on course hosted by the Foundation for Surgical Innovation and Education </w:t>
      </w:r>
      <w:r>
        <w:rPr>
          <w:rFonts w:ascii="Garamond" w:eastAsia="Garamond" w:hAnsi="Garamond" w:cs="Garamond"/>
          <w:sz w:val="22"/>
          <w:szCs w:val="22"/>
        </w:rPr>
        <w:t>(FSIE), Portland, OR.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2019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Diversatek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High Resolution Esophageal Manometry &amp; Reflux Monitoring Course. Three-day comprehensive training course in Denver, CO providing knowledge and skills necessary to acquire and analyze esophageal manometry and pH studies</w:t>
      </w:r>
      <w:r>
        <w:rPr>
          <w:rFonts w:ascii="Garamond" w:eastAsia="Garamond" w:hAnsi="Garamond" w:cs="Garamond"/>
          <w:sz w:val="22"/>
          <w:szCs w:val="22"/>
        </w:rPr>
        <w:t>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  <w:t>Advanced Endoscopic Interventions: EMR &amp; ESD Certification. Hawaii Foregut Symposium Hands-On Course, Maui, HI.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  <w:t>Advanced Endoscopic Interventions: Stents and Clips Certification. Hawaii Foregut Symposium Hands- on Course, Maui, HI.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lastRenderedPageBreak/>
        <w:t>2020</w:t>
      </w:r>
      <w:r>
        <w:rPr>
          <w:rFonts w:ascii="Garamond" w:eastAsia="Garamond" w:hAnsi="Garamond" w:cs="Garamond"/>
          <w:sz w:val="22"/>
          <w:szCs w:val="22"/>
        </w:rPr>
        <w:tab/>
        <w:t>Johnson</w:t>
      </w:r>
      <w:r>
        <w:rPr>
          <w:rFonts w:ascii="Garamond" w:eastAsia="Garamond" w:hAnsi="Garamond" w:cs="Garamond"/>
          <w:sz w:val="22"/>
          <w:szCs w:val="22"/>
        </w:rPr>
        <w:t xml:space="preserve"> &amp; Johnson Institute LINX Surgeon Training Course</w:t>
      </w:r>
    </w:p>
    <w:p w:rsidR="001A6F92" w:rsidRDefault="004267D6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  <w:r>
        <w:rPr>
          <w:rFonts w:ascii="Garamond" w:eastAsia="Garamond" w:hAnsi="Garamond" w:cs="Garamond"/>
          <w:sz w:val="22"/>
          <w:szCs w:val="22"/>
        </w:rPr>
        <w:t>2020</w:t>
      </w:r>
      <w:r>
        <w:rPr>
          <w:rFonts w:ascii="Garamond" w:eastAsia="Garamond" w:hAnsi="Garamond" w:cs="Garamond"/>
          <w:sz w:val="22"/>
          <w:szCs w:val="22"/>
        </w:rPr>
        <w:tab/>
      </w:r>
      <w:proofErr w:type="spellStart"/>
      <w:r>
        <w:rPr>
          <w:rFonts w:ascii="Garamond" w:eastAsia="Garamond" w:hAnsi="Garamond" w:cs="Garamond"/>
          <w:sz w:val="22"/>
          <w:szCs w:val="22"/>
        </w:rPr>
        <w:t>EndoGastric</w:t>
      </w:r>
      <w:proofErr w:type="spellEnd"/>
      <w:r>
        <w:rPr>
          <w:rFonts w:ascii="Garamond" w:eastAsia="Garamond" w:hAnsi="Garamond" w:cs="Garamond"/>
          <w:sz w:val="22"/>
          <w:szCs w:val="22"/>
        </w:rPr>
        <w:t xml:space="preserve"> Solutions Transoral Incisionless Fundoplication (TIF) Training Course</w:t>
      </w: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1A6F92">
      <w:pPr>
        <w:widowControl w:val="0"/>
        <w:ind w:left="0" w:hanging="2"/>
        <w:rPr>
          <w:rFonts w:ascii="Garamond" w:eastAsia="Garamond" w:hAnsi="Garamond" w:cs="Garamond"/>
          <w:sz w:val="22"/>
          <w:szCs w:val="22"/>
        </w:rPr>
      </w:pPr>
    </w:p>
    <w:p w:rsidR="001A6F92" w:rsidRDefault="001A6F92">
      <w:pPr>
        <w:ind w:left="0" w:hanging="2"/>
        <w:rPr>
          <w:rFonts w:ascii="Garamond" w:eastAsia="Garamond" w:hAnsi="Garamond" w:cs="Garamond"/>
          <w:color w:val="0070C0"/>
          <w:sz w:val="22"/>
          <w:szCs w:val="22"/>
        </w:rPr>
      </w:pPr>
    </w:p>
    <w:sectPr w:rsidR="001A6F92">
      <w:footerReference w:type="even" r:id="rId18"/>
      <w:pgSz w:w="12240" w:h="15840"/>
      <w:pgMar w:top="1080" w:right="720" w:bottom="720" w:left="1080" w:header="432" w:footer="43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67D6" w:rsidRDefault="004267D6">
      <w:pPr>
        <w:spacing w:line="240" w:lineRule="auto"/>
        <w:ind w:left="0" w:hanging="2"/>
      </w:pPr>
      <w:r>
        <w:separator/>
      </w:r>
    </w:p>
  </w:endnote>
  <w:endnote w:type="continuationSeparator" w:id="0">
    <w:p w:rsidR="004267D6" w:rsidRDefault="004267D6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Helvetica Neue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6F92" w:rsidRDefault="001A6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4472C4"/>
        <w:sz w:val="20"/>
        <w:szCs w:val="20"/>
      </w:rPr>
    </w:pPr>
  </w:p>
  <w:p w:rsidR="001A6F92" w:rsidRDefault="004267D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jc w:val="right"/>
      <w:rPr>
        <w:color w:val="000000"/>
      </w:rPr>
    </w:pPr>
    <w:r>
      <w:rPr>
        <w:color w:val="4472C4"/>
        <w:sz w:val="20"/>
        <w:szCs w:val="20"/>
      </w:rPr>
      <w:t xml:space="preserve">pg. </w:t>
    </w:r>
    <w:r>
      <w:rPr>
        <w:color w:val="4472C4"/>
        <w:sz w:val="20"/>
        <w:szCs w:val="20"/>
      </w:rPr>
      <w:fldChar w:fldCharType="begin"/>
    </w:r>
    <w:r>
      <w:rPr>
        <w:color w:val="4472C4"/>
        <w:sz w:val="20"/>
        <w:szCs w:val="20"/>
      </w:rPr>
      <w:instrText>PAGE</w:instrText>
    </w:r>
    <w:r w:rsidR="00865F11">
      <w:rPr>
        <w:color w:val="4472C4"/>
        <w:sz w:val="20"/>
        <w:szCs w:val="20"/>
      </w:rPr>
      <w:fldChar w:fldCharType="separate"/>
    </w:r>
    <w:r w:rsidR="00865F11">
      <w:rPr>
        <w:noProof/>
        <w:color w:val="4472C4"/>
        <w:sz w:val="20"/>
        <w:szCs w:val="20"/>
      </w:rPr>
      <w:t>2</w:t>
    </w:r>
    <w:r>
      <w:rPr>
        <w:color w:val="4472C4"/>
        <w:sz w:val="20"/>
        <w:szCs w:val="20"/>
      </w:rPr>
      <w:fldChar w:fldCharType="end"/>
    </w:r>
  </w:p>
  <w:p w:rsidR="001A6F92" w:rsidRDefault="001A6F92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67D6" w:rsidRDefault="004267D6">
      <w:pPr>
        <w:spacing w:line="240" w:lineRule="auto"/>
        <w:ind w:left="0" w:hanging="2"/>
      </w:pPr>
      <w:r>
        <w:separator/>
      </w:r>
    </w:p>
  </w:footnote>
  <w:footnote w:type="continuationSeparator" w:id="0">
    <w:p w:rsidR="004267D6" w:rsidRDefault="004267D6">
      <w:pPr>
        <w:spacing w:line="240" w:lineRule="auto"/>
        <w:ind w:left="0" w:hanging="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F92"/>
    <w:rsid w:val="001A6F92"/>
    <w:rsid w:val="002E26AC"/>
    <w:rsid w:val="004267D6"/>
    <w:rsid w:val="0086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0E814"/>
  <w15:docId w15:val="{BEA2D8D0-4926-48E6-9DF1-2CFA0FB8B3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CommentReference">
    <w:name w:val="annotation reference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customStyle="1" w:styleId="26">
    <w:name w:val="_26"/>
    <w:basedOn w:val="Normal"/>
    <w:pPr>
      <w:widowControl w:val="0"/>
    </w:pPr>
  </w:style>
  <w:style w:type="paragraph" w:customStyle="1" w:styleId="25">
    <w:name w:val="_25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24">
    <w:name w:val="_24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23">
    <w:name w:val="_23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22">
    <w:name w:val="_22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21">
    <w:name w:val="_21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0">
    <w:name w:val="_20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9">
    <w:name w:val="_19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18">
    <w:name w:val="_18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17">
    <w:name w:val="_17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0"/>
    </w:pPr>
  </w:style>
  <w:style w:type="paragraph" w:customStyle="1" w:styleId="16">
    <w:name w:val="_16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15">
    <w:name w:val="_15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14">
    <w:name w:val="_14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13">
    <w:name w:val="_13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12">
    <w:name w:val="_12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11">
    <w:name w:val="_11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0">
    <w:name w:val="_10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9">
    <w:name w:val="_9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paragraph" w:customStyle="1" w:styleId="8">
    <w:name w:val="_8"/>
    <w:basedOn w:val="Normal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0"/>
    </w:pPr>
  </w:style>
  <w:style w:type="paragraph" w:customStyle="1" w:styleId="7">
    <w:name w:val="_7"/>
    <w:basedOn w:val="Normal"/>
    <w:pPr>
      <w:widowControl w:val="0"/>
      <w:tabs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1440" w:hanging="720"/>
    </w:pPr>
  </w:style>
  <w:style w:type="paragraph" w:customStyle="1" w:styleId="6">
    <w:name w:val="_6"/>
    <w:basedOn w:val="Normal"/>
    <w:pPr>
      <w:widowControl w:val="0"/>
      <w:tabs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160"/>
    </w:pPr>
  </w:style>
  <w:style w:type="paragraph" w:customStyle="1" w:styleId="5">
    <w:name w:val="_5"/>
    <w:basedOn w:val="Normal"/>
    <w:pPr>
      <w:widowControl w:val="0"/>
      <w:tabs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2880"/>
    </w:pPr>
  </w:style>
  <w:style w:type="paragraph" w:customStyle="1" w:styleId="4">
    <w:name w:val="_4"/>
    <w:basedOn w:val="Normal"/>
    <w:pPr>
      <w:widowControl w:val="0"/>
      <w:tabs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3600"/>
    </w:pPr>
  </w:style>
  <w:style w:type="paragraph" w:customStyle="1" w:styleId="3">
    <w:name w:val="_3"/>
    <w:basedOn w:val="Normal"/>
    <w:pPr>
      <w:widowControl w:val="0"/>
      <w:tabs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4320"/>
    </w:pPr>
  </w:style>
  <w:style w:type="paragraph" w:customStyle="1" w:styleId="2">
    <w:name w:val="_2"/>
    <w:basedOn w:val="Normal"/>
    <w:pPr>
      <w:widowControl w:val="0"/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ind w:left="5040"/>
    </w:pPr>
  </w:style>
  <w:style w:type="paragraph" w:customStyle="1" w:styleId="1">
    <w:name w:val="_1"/>
    <w:basedOn w:val="Normal"/>
    <w:pPr>
      <w:widowControl w:val="0"/>
      <w:tabs>
        <w:tab w:val="left" w:pos="5760"/>
        <w:tab w:val="left" w:pos="6480"/>
        <w:tab w:val="left" w:pos="7200"/>
        <w:tab w:val="left" w:pos="7920"/>
        <w:tab w:val="left" w:pos="8640"/>
      </w:tabs>
      <w:ind w:left="5760"/>
    </w:pPr>
  </w:style>
  <w:style w:type="paragraph" w:customStyle="1" w:styleId="a">
    <w:name w:val="_"/>
    <w:basedOn w:val="Normal"/>
    <w:pPr>
      <w:widowControl w:val="0"/>
      <w:tabs>
        <w:tab w:val="left" w:pos="6480"/>
        <w:tab w:val="left" w:pos="7200"/>
        <w:tab w:val="left" w:pos="7920"/>
        <w:tab w:val="left" w:pos="8640"/>
      </w:tabs>
      <w:ind w:left="6480"/>
    </w:pPr>
  </w:style>
  <w:style w:type="character" w:customStyle="1" w:styleId="DefaultPara">
    <w:name w:val="Default Para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customStyle="1" w:styleId="WPPlainText">
    <w:name w:val="WP_Plain Text"/>
    <w:basedOn w:val="Normal"/>
    <w:rPr>
      <w:rFonts w:ascii="Calibri" w:hAnsi="Calibri"/>
      <w:sz w:val="22"/>
    </w:rPr>
  </w:style>
  <w:style w:type="character" w:customStyle="1" w:styleId="PlainTextC">
    <w:name w:val="Plain Text C"/>
    <w:rPr>
      <w:rFonts w:ascii="Calibri" w:hAnsi="Calibri"/>
      <w:w w:val="100"/>
      <w:position w:val="-1"/>
      <w:sz w:val="21"/>
      <w:effect w:val="none"/>
      <w:vertAlign w:val="baseline"/>
      <w:cs w:val="0"/>
      <w:em w:val="none"/>
    </w:rPr>
  </w:style>
  <w:style w:type="paragraph" w:styleId="CommentText">
    <w:name w:val="annotation text"/>
    <w:basedOn w:val="Normal"/>
    <w:qFormat/>
    <w:rPr>
      <w:sz w:val="20"/>
    </w:rPr>
  </w:style>
  <w:style w:type="character" w:customStyle="1" w:styleId="CommentTextChar">
    <w:name w:val="Comment Text Cha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CommentSubject">
    <w:name w:val="annotation subject"/>
    <w:basedOn w:val="CommentText"/>
    <w:next w:val="CommentText"/>
    <w:qFormat/>
    <w:rPr>
      <w:b/>
      <w:bCs/>
    </w:rPr>
  </w:style>
  <w:style w:type="character" w:customStyle="1" w:styleId="CommentSubjectChar">
    <w:name w:val="Comment Subject Char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rPr>
      <w:rFonts w:ascii="Tahoma" w:hAnsi="Tahoma" w:cs="Tahoma"/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styleId="Emphasis">
    <w:name w:val="Emphasis"/>
    <w:rPr>
      <w:i/>
      <w:iCs/>
      <w:w w:val="100"/>
      <w:position w:val="-1"/>
      <w:effect w:val="none"/>
      <w:vertAlign w:val="baseline"/>
      <w:cs w:val="0"/>
      <w:em w:val="none"/>
    </w:rPr>
  </w:style>
  <w:style w:type="character" w:styleId="Strong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paragraph" w:styleId="NormalWeb">
    <w:name w:val="Normal (Web)"/>
    <w:basedOn w:val="Normal"/>
    <w:qFormat/>
  </w:style>
  <w:style w:type="character" w:customStyle="1" w:styleId="Heading3Char">
    <w:name w:val="Heading 3 Char"/>
    <w:rPr>
      <w:rFonts w:ascii="Calibri Light" w:eastAsia="Times New Roman" w:hAnsi="Calibri Light" w:cs="Times New Roman"/>
      <w:b/>
      <w:bCs/>
      <w:w w:val="100"/>
      <w:position w:val="-1"/>
      <w:sz w:val="26"/>
      <w:szCs w:val="26"/>
      <w:effect w:val="none"/>
      <w:vertAlign w:val="baseline"/>
      <w:cs w:val="0"/>
      <w:em w:val="none"/>
    </w:rPr>
  </w:style>
  <w:style w:type="paragraph" w:styleId="Header">
    <w:name w:val="header"/>
    <w:basedOn w:val="Normal"/>
    <w:qFormat/>
    <w:pPr>
      <w:tabs>
        <w:tab w:val="center" w:pos="4680"/>
        <w:tab w:val="right" w:pos="9360"/>
      </w:tabs>
    </w:pPr>
  </w:style>
  <w:style w:type="character" w:customStyle="1" w:styleId="HeaderChar">
    <w:name w:val="Header Char"/>
    <w:rPr>
      <w:w w:val="100"/>
      <w:position w:val="-1"/>
      <w:sz w:val="24"/>
      <w:effect w:val="none"/>
      <w:vertAlign w:val="baseline"/>
      <w:cs w:val="0"/>
      <w:em w:val="none"/>
    </w:rPr>
  </w:style>
  <w:style w:type="paragraph" w:styleId="Footer">
    <w:name w:val="footer"/>
    <w:basedOn w:val="Normal"/>
    <w:qFormat/>
    <w:pPr>
      <w:tabs>
        <w:tab w:val="center" w:pos="4680"/>
        <w:tab w:val="right" w:pos="9360"/>
      </w:tabs>
    </w:pPr>
  </w:style>
  <w:style w:type="character" w:customStyle="1" w:styleId="FooterChar">
    <w:name w:val="Footer Char"/>
    <w:rPr>
      <w:w w:val="100"/>
      <w:position w:val="-1"/>
      <w:sz w:val="24"/>
      <w:effect w:val="none"/>
      <w:vertAlign w:val="baseline"/>
      <w:cs w:val="0"/>
      <w:em w:val="none"/>
    </w:rPr>
  </w:style>
  <w:style w:type="character" w:styleId="Hyperlink">
    <w:name w:val="Hyperlink"/>
    <w:qFormat/>
    <w:rPr>
      <w:color w:val="0563C1"/>
      <w:w w:val="100"/>
      <w:position w:val="-1"/>
      <w:u w:val="single"/>
      <w:effect w:val="none"/>
      <w:vertAlign w:val="baseline"/>
      <w:cs w:val="0"/>
      <w:em w:val="none"/>
    </w:r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surg.com/en/doi/vd01en6310/" TargetMode="External"/><Relationship Id="rId13" Type="http://schemas.openxmlformats.org/officeDocument/2006/relationships/hyperlink" Target="https://clinicalconnection.hopkinsmedicine.org/videos/paraesophageal-hernia-surgery?et_rid=762081440&amp;et_sid=4213207&amp;utm_source=SFMC&amp;utm_medium=Email&amp;utm_campaign=ClinicalConnection&amp;utm_content=Surger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doi.org/10.1007/s00464-024-10910-y" TargetMode="External"/><Relationship Id="rId12" Type="http://schemas.openxmlformats.org/officeDocument/2006/relationships/hyperlink" Target="https://clinicalconnection.hopkinsmedicine.org/news/minimally-invasive-approaches-for-patients-with-acid-reflux" TargetMode="External"/><Relationship Id="rId17" Type="http://schemas.openxmlformats.org/officeDocument/2006/relationships/hyperlink" Target="https://doi.org/10.1016/j.jamcollsurg.2021.08.017" TargetMode="External"/><Relationship Id="rId2" Type="http://schemas.openxmlformats.org/officeDocument/2006/relationships/styles" Target="styles.xml"/><Relationship Id="rId16" Type="http://schemas.openxmlformats.org/officeDocument/2006/relationships/hyperlink" Target="https://clinicalconnection.hopkinsmedicine.org/news/bariatric-surgery-case-study-gastric-bypass-with-icg-leak-test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broadcastmed.com/gastroenterology/5225/videos/innovate-approaches-to-minimally-invasive-foregut-surgery?pk_campaign=joh_surgery_NL&amp;pk_kwd=gastro_05_25_21&amp;mktId=3059454&amp;mkt_tok=ODI0LVhPRy0wNTQAAAF9SLS6q3IVGMFl-JF7b1BNp6VkaJvrS-H5J_cKtx1CXw0dtYKuM5tbeXNKQc4BYsYA_kwDV1uS1RBREfQIoVYr6FynbEdt8N_yd-mcUG6sSkQ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clinicalconnection.hopkinsmedicine.org/news/new-procedure-for-gastroesophageal-reflux-disease-may-yield-improved-outcomes-for-certain-patients" TargetMode="External"/><Relationship Id="rId10" Type="http://schemas.openxmlformats.org/officeDocument/2006/relationships/hyperlink" Target="https://gastroenterology-hepatology.org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26rpodkXi3s?feature=shared" TargetMode="External"/><Relationship Id="rId14" Type="http://schemas.openxmlformats.org/officeDocument/2006/relationships/hyperlink" Target="https://clinicalconnection.hopkinsmedicine.org/videos/gerd-and-barrett-s-esophagus-who-are-operative-candidates-and-what-we-can-off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nzGhwuAZtpFdd3C8BiF03wvvhaA==">CgMxLjAyDmguOTE3aGMwZjZuM2VnMg5oLndlb2tnemtnOXBkczIOaC5obmFteGlkejdneGkyDmguMWd5cmw4aWtkNnp5Mg5oLm4xM2ZsN3Nicm1rMTIOaC5xaXhvYmhzd2sxcmEyDmguam44Z2Rvdjgydmg2MgloLjMwajB6bGw4AHIhMTVSWlVzc3h6UDl6MFViTWl2T3RWLUo5VldQTmwwUXI1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10</Pages>
  <Words>4937</Words>
  <Characters>28142</Characters>
  <Application>Microsoft Office Word</Application>
  <DocSecurity>0</DocSecurity>
  <Lines>234</Lines>
  <Paragraphs>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at Buffalo</Company>
  <LinksUpToDate>false</LinksUpToDate>
  <CharactersWithSpaces>33013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 P Andrew Lee</dc:creator>
  <cp:lastModifiedBy>Parker, Brett C</cp:lastModifiedBy>
  <cp:revision>2</cp:revision>
  <dcterms:created xsi:type="dcterms:W3CDTF">2020-07-01T04:58:00Z</dcterms:created>
  <dcterms:modified xsi:type="dcterms:W3CDTF">2025-04-12T02:16:00Z</dcterms:modified>
</cp:coreProperties>
</file>